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8" w:rsidRPr="00704385" w:rsidRDefault="00A46E48" w:rsidP="00A46E48">
      <w:pPr>
        <w:tabs>
          <w:tab w:val="left" w:pos="7797"/>
          <w:tab w:val="left" w:pos="13980"/>
          <w:tab w:val="right" w:pos="15309"/>
        </w:tabs>
        <w:jc w:val="right"/>
        <w:rPr>
          <w:b/>
          <w:color w:val="000001"/>
          <w:szCs w:val="28"/>
        </w:rPr>
      </w:pPr>
      <w:r w:rsidRPr="00704385">
        <w:rPr>
          <w:b/>
          <w:color w:val="000001"/>
          <w:szCs w:val="28"/>
        </w:rPr>
        <w:t>Таблица 6</w:t>
      </w:r>
    </w:p>
    <w:p w:rsidR="00A46E48" w:rsidRPr="00A46E48" w:rsidRDefault="00A46E48" w:rsidP="00A46E48">
      <w:pPr>
        <w:jc w:val="center"/>
        <w:rPr>
          <w:color w:val="000001"/>
          <w:sz w:val="24"/>
          <w:szCs w:val="24"/>
        </w:rPr>
      </w:pPr>
    </w:p>
    <w:p w:rsidR="00A46E48" w:rsidRPr="00A46E48" w:rsidRDefault="00A46E48" w:rsidP="00A46E48">
      <w:pPr>
        <w:jc w:val="center"/>
        <w:rPr>
          <w:b/>
          <w:bCs/>
          <w:color w:val="000001"/>
          <w:szCs w:val="28"/>
        </w:rPr>
      </w:pPr>
      <w:r w:rsidRPr="00A46E48">
        <w:rPr>
          <w:b/>
          <w:bCs/>
          <w:color w:val="000001"/>
          <w:szCs w:val="28"/>
        </w:rPr>
        <w:t>Сведения о степени выполнения мероприятий</w:t>
      </w:r>
    </w:p>
    <w:p w:rsidR="00A46E48" w:rsidRPr="003A0F00" w:rsidRDefault="00A46E48" w:rsidP="00A46E48">
      <w:pPr>
        <w:jc w:val="center"/>
        <w:rPr>
          <w:b/>
        </w:rPr>
      </w:pPr>
      <w:r w:rsidRPr="00A46E48">
        <w:rPr>
          <w:b/>
          <w:bCs/>
          <w:color w:val="000001"/>
          <w:szCs w:val="28"/>
        </w:rPr>
        <w:t xml:space="preserve"> муниципальной  программы</w:t>
      </w:r>
      <w:r>
        <w:rPr>
          <w:b/>
          <w:bCs/>
          <w:color w:val="000001"/>
          <w:szCs w:val="28"/>
        </w:rPr>
        <w:t xml:space="preserve"> </w:t>
      </w:r>
      <w:r>
        <w:rPr>
          <w:b/>
        </w:rPr>
        <w:t>«Развитие сельского хозяйства и регулирование рынков сельскохозяйственной продукции, сырья и п</w:t>
      </w:r>
      <w:r w:rsidR="006E3596">
        <w:rPr>
          <w:b/>
        </w:rPr>
        <w:t xml:space="preserve">родовольствия </w:t>
      </w:r>
      <w:r w:rsidRPr="003A0F00">
        <w:rPr>
          <w:b/>
        </w:rPr>
        <w:t>»</w:t>
      </w:r>
    </w:p>
    <w:p w:rsidR="00A46E48" w:rsidRPr="00A46E48" w:rsidRDefault="00A46E48" w:rsidP="00A46E48">
      <w:pPr>
        <w:jc w:val="center"/>
        <w:rPr>
          <w:color w:val="000001"/>
          <w:szCs w:val="28"/>
        </w:rPr>
      </w:pPr>
      <w:r w:rsidRPr="00A46E48">
        <w:rPr>
          <w:b/>
          <w:bCs/>
          <w:color w:val="000001"/>
          <w:szCs w:val="28"/>
        </w:rPr>
        <w:t>за период январь-</w:t>
      </w:r>
      <w:r w:rsidR="0057729B">
        <w:rPr>
          <w:b/>
          <w:bCs/>
          <w:color w:val="000001"/>
          <w:szCs w:val="28"/>
        </w:rPr>
        <w:t>декабрь</w:t>
      </w:r>
      <w:r w:rsidRPr="00A46E48">
        <w:rPr>
          <w:b/>
          <w:bCs/>
          <w:color w:val="000001"/>
          <w:szCs w:val="28"/>
        </w:rPr>
        <w:t xml:space="preserve"> 20</w:t>
      </w:r>
      <w:r>
        <w:rPr>
          <w:b/>
          <w:bCs/>
          <w:color w:val="000001"/>
          <w:szCs w:val="28"/>
        </w:rPr>
        <w:t>2</w:t>
      </w:r>
      <w:r w:rsidR="00982AA3">
        <w:rPr>
          <w:b/>
          <w:bCs/>
          <w:color w:val="000001"/>
          <w:szCs w:val="28"/>
        </w:rPr>
        <w:t>5</w:t>
      </w:r>
      <w:r>
        <w:rPr>
          <w:b/>
          <w:bCs/>
          <w:color w:val="000001"/>
          <w:szCs w:val="28"/>
        </w:rPr>
        <w:t xml:space="preserve"> </w:t>
      </w:r>
      <w:r w:rsidRPr="00A46E48">
        <w:rPr>
          <w:b/>
          <w:bCs/>
          <w:color w:val="000001"/>
          <w:szCs w:val="28"/>
        </w:rPr>
        <w:t>г.</w:t>
      </w:r>
    </w:p>
    <w:p w:rsidR="00A46E48" w:rsidRPr="00A46E48" w:rsidRDefault="00A46E48" w:rsidP="005D5E42">
      <w:pPr>
        <w:jc w:val="center"/>
        <w:rPr>
          <w:color w:val="000001"/>
          <w:sz w:val="24"/>
          <w:szCs w:val="24"/>
        </w:rPr>
      </w:pPr>
      <w:r w:rsidRPr="00A46E48">
        <w:rPr>
          <w:color w:val="000001"/>
          <w:szCs w:val="28"/>
        </w:rPr>
        <w:t xml:space="preserve"> </w:t>
      </w:r>
      <w:r w:rsidRPr="005D5E42">
        <w:rPr>
          <w:color w:val="000001"/>
          <w:sz w:val="22"/>
          <w:szCs w:val="22"/>
        </w:rPr>
        <w:t xml:space="preserve">(нарастающим итогом с начала года)   </w:t>
      </w:r>
      <w:r w:rsidRPr="00A46E48">
        <w:rPr>
          <w:color w:val="000001"/>
          <w:sz w:val="24"/>
          <w:szCs w:val="24"/>
        </w:rPr>
        <w:t xml:space="preserve"> </w:t>
      </w:r>
    </w:p>
    <w:tbl>
      <w:tblPr>
        <w:tblW w:w="15465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3690"/>
        <w:gridCol w:w="1845"/>
        <w:gridCol w:w="3690"/>
        <w:gridCol w:w="2001"/>
        <w:gridCol w:w="204"/>
        <w:gridCol w:w="1470"/>
        <w:gridCol w:w="2025"/>
      </w:tblGrid>
      <w:tr w:rsidR="00A46E48" w:rsidRPr="00A46E48" w:rsidTr="00A218E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</w:tr>
      <w:tr w:rsidR="00A46E48" w:rsidRPr="00A46E48" w:rsidTr="00A218E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Фактически проведенные </w:t>
            </w:r>
          </w:p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мероприятия, направленные на достижение запланированных значений непосредственных результатов </w:t>
            </w:r>
          </w:p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Результаты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Проблемы, </w:t>
            </w:r>
          </w:p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возникшие в ходе реализации мероприятия*1) </w:t>
            </w:r>
          </w:p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</w:tr>
      <w:tr w:rsidR="00A46E48" w:rsidRPr="00A46E48" w:rsidTr="000413D9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>№</w:t>
            </w:r>
          </w:p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proofErr w:type="gramStart"/>
            <w:r w:rsidRPr="00A46E48">
              <w:rPr>
                <w:color w:val="000001"/>
                <w:sz w:val="24"/>
                <w:szCs w:val="24"/>
              </w:rPr>
              <w:t>п</w:t>
            </w:r>
            <w:proofErr w:type="gramEnd"/>
            <w:r w:rsidRPr="00A46E48">
              <w:rPr>
                <w:color w:val="000001"/>
                <w:sz w:val="24"/>
                <w:szCs w:val="24"/>
              </w:rPr>
              <w:t xml:space="preserve">/п </w:t>
            </w:r>
          </w:p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>Наименование</w:t>
            </w:r>
          </w:p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 подпрограммы, основного мероприятия, ведомственной целевой программы </w:t>
            </w:r>
          </w:p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Ответственный исполнитель, соисполнители </w:t>
            </w:r>
          </w:p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Default="00584FDF" w:rsidP="00A46E48">
            <w:pPr>
              <w:jc w:val="center"/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з</w:t>
            </w:r>
            <w:r w:rsidR="00A46E48" w:rsidRPr="00A46E48">
              <w:rPr>
                <w:color w:val="000001"/>
                <w:sz w:val="24"/>
                <w:szCs w:val="24"/>
              </w:rPr>
              <w:t>апланированные</w:t>
            </w:r>
          </w:p>
          <w:p w:rsidR="00A46E48" w:rsidRPr="00A46E48" w:rsidRDefault="00584FDF" w:rsidP="00584FDF">
            <w:pPr>
              <w:jc w:val="center"/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(</w:t>
            </w:r>
            <w:proofErr w:type="spellStart"/>
            <w:r>
              <w:rPr>
                <w:color w:val="000001"/>
                <w:sz w:val="24"/>
                <w:szCs w:val="24"/>
              </w:rPr>
              <w:t>тыс</w:t>
            </w:r>
            <w:proofErr w:type="gramStart"/>
            <w:r>
              <w:rPr>
                <w:color w:val="000001"/>
                <w:sz w:val="24"/>
                <w:szCs w:val="24"/>
              </w:rPr>
              <w:t>.р</w:t>
            </w:r>
            <w:proofErr w:type="gramEnd"/>
            <w:r>
              <w:rPr>
                <w:color w:val="000001"/>
                <w:sz w:val="24"/>
                <w:szCs w:val="24"/>
              </w:rPr>
              <w:t>уб</w:t>
            </w:r>
            <w:proofErr w:type="spellEnd"/>
            <w:r>
              <w:rPr>
                <w:color w:val="000001"/>
                <w:sz w:val="24"/>
                <w:szCs w:val="24"/>
              </w:rPr>
              <w:t>.)</w:t>
            </w:r>
            <w:r w:rsidR="00A46E48" w:rsidRPr="00A46E48">
              <w:rPr>
                <w:color w:val="000001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584FDF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достигнутые </w:t>
            </w:r>
            <w:r w:rsidR="00584FDF">
              <w:rPr>
                <w:color w:val="000001"/>
                <w:sz w:val="24"/>
                <w:szCs w:val="24"/>
              </w:rPr>
              <w:t xml:space="preserve"> (</w:t>
            </w:r>
            <w:proofErr w:type="spellStart"/>
            <w:r w:rsidR="00584FDF">
              <w:rPr>
                <w:color w:val="000001"/>
                <w:sz w:val="24"/>
                <w:szCs w:val="24"/>
              </w:rPr>
              <w:t>тыс</w:t>
            </w:r>
            <w:proofErr w:type="gramStart"/>
            <w:r w:rsidR="00584FDF">
              <w:rPr>
                <w:color w:val="000001"/>
                <w:sz w:val="24"/>
                <w:szCs w:val="24"/>
              </w:rPr>
              <w:t>.р</w:t>
            </w:r>
            <w:proofErr w:type="gramEnd"/>
            <w:r w:rsidR="00584FDF">
              <w:rPr>
                <w:color w:val="000001"/>
                <w:sz w:val="24"/>
                <w:szCs w:val="24"/>
              </w:rPr>
              <w:t>уб</w:t>
            </w:r>
            <w:proofErr w:type="spellEnd"/>
            <w:r w:rsidR="00584FDF">
              <w:rPr>
                <w:color w:val="000001"/>
                <w:sz w:val="24"/>
                <w:szCs w:val="24"/>
              </w:rPr>
              <w:t>.)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</w:tr>
      <w:tr w:rsidR="00A46E48" w:rsidRPr="00A46E48" w:rsidTr="000413D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1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2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3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4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5 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6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jc w:val="center"/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7 </w:t>
            </w:r>
          </w:p>
        </w:tc>
      </w:tr>
      <w:tr w:rsidR="00A46E48" w:rsidRPr="00A46E48" w:rsidTr="00A218E9">
        <w:tc>
          <w:tcPr>
            <w:tcW w:w="15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6E3596">
            <w:pPr>
              <w:rPr>
                <w:color w:val="000001"/>
                <w:sz w:val="24"/>
                <w:szCs w:val="24"/>
              </w:rPr>
            </w:pPr>
          </w:p>
        </w:tc>
      </w:tr>
      <w:tr w:rsidR="00A46E48" w:rsidRPr="00A46E48" w:rsidTr="000413D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> </w:t>
            </w:r>
            <w:r>
              <w:rPr>
                <w:color w:val="000001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F1686" w:rsidRDefault="00A46E48" w:rsidP="00A218E9">
            <w:pPr>
              <w:pStyle w:val="Default"/>
              <w:jc w:val="both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Default="00A46E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46E48" w:rsidRPr="00A46E48" w:rsidRDefault="00A46E48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</w:p>
        </w:tc>
      </w:tr>
      <w:tr w:rsidR="00584FDF" w:rsidRPr="00A46E48" w:rsidTr="000413D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1C1D8C" w:rsidP="00A46E48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1,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ED4668" w:rsidRDefault="00584FDF" w:rsidP="00A218E9">
            <w:pPr>
              <w:pStyle w:val="Default"/>
              <w:jc w:val="both"/>
            </w:pPr>
            <w:r w:rsidRPr="00ED4668">
              <w:t xml:space="preserve">проведение и участие в ежегодных мероприятиях по популяризации и информационному освещению деятельности в сфере АПК (выставки, совещания, семинары, а также дни: поля, работников сельского хозяйства и перерабатывающей промышленности), оплата работ, услуг для обеспечения </w:t>
            </w:r>
            <w:r w:rsidRPr="00ED4668">
              <w:lastRenderedPageBreak/>
              <w:t>разработки и реализации мероприятий программы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Default="00584FDF">
            <w:r w:rsidRPr="00A80CAE">
              <w:rPr>
                <w:color w:val="000001"/>
                <w:sz w:val="24"/>
                <w:szCs w:val="24"/>
              </w:rPr>
              <w:lastRenderedPageBreak/>
              <w:t>Отдел сельского хозяйства администрации района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Default="00416E70" w:rsidP="00584FDF">
            <w:pPr>
              <w:pStyle w:val="Default"/>
              <w:jc w:val="both"/>
            </w:pPr>
            <w:r>
              <w:t>Проведено два мероприятия.</w:t>
            </w:r>
          </w:p>
          <w:p w:rsidR="00416E70" w:rsidRDefault="00416E70" w:rsidP="00584FDF">
            <w:pPr>
              <w:pStyle w:val="Default"/>
              <w:jc w:val="both"/>
            </w:pPr>
            <w:r>
              <w:t>1.День поля сельхозпредприятий и КФХ округа</w:t>
            </w:r>
            <w:proofErr w:type="gramStart"/>
            <w:r>
              <w:t>.(</w:t>
            </w:r>
            <w:proofErr w:type="gramEnd"/>
            <w:r>
              <w:t>июль)</w:t>
            </w:r>
          </w:p>
          <w:p w:rsidR="00416E70" w:rsidRPr="00ED4668" w:rsidRDefault="00416E70" w:rsidP="00584FDF">
            <w:pPr>
              <w:pStyle w:val="Default"/>
              <w:jc w:val="both"/>
            </w:pPr>
            <w:r>
              <w:t>2.День работников сельского хозяйства и перерабатывающей промышленности</w:t>
            </w:r>
            <w:r w:rsidR="001E2C21">
              <w:t xml:space="preserve"> </w:t>
            </w:r>
            <w:r>
              <w:t>округа</w:t>
            </w:r>
            <w:r w:rsidR="001E2C21">
              <w:t xml:space="preserve"> </w:t>
            </w:r>
            <w:r>
              <w:t>(декабрь).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584FDF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  <w:r w:rsidR="000304DB">
              <w:rPr>
                <w:color w:val="000001"/>
                <w:sz w:val="24"/>
                <w:szCs w:val="24"/>
              </w:rPr>
              <w:t>100,0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584FDF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  <w:r w:rsidR="003B4DE9">
              <w:rPr>
                <w:color w:val="000001"/>
                <w:sz w:val="24"/>
                <w:szCs w:val="24"/>
              </w:rPr>
              <w:t>96,76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584FDF" w:rsidP="00A46E48">
            <w:pPr>
              <w:rPr>
                <w:color w:val="000001"/>
                <w:sz w:val="24"/>
                <w:szCs w:val="24"/>
              </w:rPr>
            </w:pPr>
            <w:r w:rsidRPr="00A46E48">
              <w:rPr>
                <w:color w:val="000001"/>
                <w:sz w:val="24"/>
                <w:szCs w:val="24"/>
              </w:rPr>
              <w:t xml:space="preserve">  </w:t>
            </w:r>
            <w:r w:rsidR="00E313DF">
              <w:rPr>
                <w:color w:val="000001"/>
                <w:sz w:val="24"/>
                <w:szCs w:val="24"/>
              </w:rPr>
              <w:t>нет</w:t>
            </w:r>
          </w:p>
        </w:tc>
      </w:tr>
      <w:tr w:rsidR="00584FDF" w:rsidRPr="00A46E48" w:rsidTr="000413D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1C1D8C" w:rsidP="00A46E48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lastRenderedPageBreak/>
              <w:t>2</w:t>
            </w:r>
            <w:r w:rsidR="00584FDF">
              <w:rPr>
                <w:color w:val="000001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ED4668" w:rsidRDefault="00584FDF" w:rsidP="00A218E9">
            <w:pPr>
              <w:pStyle w:val="Default"/>
              <w:jc w:val="both"/>
            </w:pPr>
            <w:r w:rsidRPr="00ED4668">
              <w:t>обеспечение санитарно-эпидемологического благополучия населения, защиту населения  от заболеваний, общих для человека и животных, и защиту безнадзорных животных от болезней и жестокого обращения на территории Сампурского района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584FDF" w:rsidP="00A46E48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Отдел сельского хозяйства администрации района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416E70" w:rsidP="00A46E48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В рамках реализации задач по обеспечению</w:t>
            </w:r>
            <w:r w:rsidR="006E2576">
              <w:rPr>
                <w:color w:val="000001"/>
                <w:sz w:val="24"/>
                <w:szCs w:val="24"/>
              </w:rPr>
              <w:t xml:space="preserve"> санитарно-эпидемологического благополучия населения округа в 2025 г. произведен отлов, стерилизация и вакцинация  30 безнадзорных животных (собак).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982AA3" w:rsidP="00515B39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239,5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FA3630" w:rsidP="00A46E48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236,9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84FDF" w:rsidRPr="00A46E48" w:rsidRDefault="0012264A" w:rsidP="00A46E48">
            <w:pPr>
              <w:rPr>
                <w:color w:val="000001"/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нет</w:t>
            </w:r>
          </w:p>
        </w:tc>
      </w:tr>
    </w:tbl>
    <w:p w:rsidR="00A46E48" w:rsidRDefault="00A46E48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0916C5" w:rsidRDefault="000916C5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A46E48">
      <w:pPr>
        <w:jc w:val="right"/>
        <w:rPr>
          <w:color w:val="000001"/>
          <w:sz w:val="24"/>
          <w:szCs w:val="24"/>
        </w:rPr>
      </w:pPr>
    </w:p>
    <w:p w:rsidR="00B318C8" w:rsidRDefault="00B318C8" w:rsidP="00B318C8">
      <w:pPr>
        <w:jc w:val="right"/>
        <w:rPr>
          <w:b/>
          <w:szCs w:val="28"/>
        </w:rPr>
      </w:pPr>
      <w:r>
        <w:rPr>
          <w:b/>
          <w:szCs w:val="28"/>
        </w:rPr>
        <w:t>Таблица 7</w:t>
      </w:r>
    </w:p>
    <w:p w:rsidR="00B318C8" w:rsidRPr="000916C5" w:rsidRDefault="00B318C8" w:rsidP="00B318C8">
      <w:pPr>
        <w:jc w:val="center"/>
        <w:rPr>
          <w:b/>
          <w:szCs w:val="28"/>
        </w:rPr>
      </w:pPr>
      <w:r w:rsidRPr="000916C5">
        <w:rPr>
          <w:b/>
          <w:szCs w:val="28"/>
        </w:rPr>
        <w:t>Отчет об использовании финансовых средств за счет всех источников на реализацию</w:t>
      </w:r>
    </w:p>
    <w:p w:rsidR="00B318C8" w:rsidRDefault="00B318C8" w:rsidP="00B318C8">
      <w:pPr>
        <w:jc w:val="center"/>
        <w:rPr>
          <w:b/>
        </w:rPr>
      </w:pPr>
      <w:r w:rsidRPr="00A46E48">
        <w:rPr>
          <w:b/>
          <w:bCs/>
          <w:color w:val="000001"/>
          <w:szCs w:val="28"/>
        </w:rPr>
        <w:t>муниципальной  программы</w:t>
      </w:r>
      <w:r>
        <w:rPr>
          <w:b/>
          <w:bCs/>
          <w:color w:val="000001"/>
          <w:szCs w:val="28"/>
        </w:rPr>
        <w:t xml:space="preserve"> </w:t>
      </w:r>
      <w:r>
        <w:rPr>
          <w:b/>
        </w:rPr>
        <w:t>«Развитие сельского хозяйства и регулирование рынков сельскохозяйственной продукции,</w:t>
      </w:r>
      <w:r w:rsidR="006E3596">
        <w:rPr>
          <w:b/>
        </w:rPr>
        <w:t xml:space="preserve"> сырья и продовольствия </w:t>
      </w:r>
      <w:r w:rsidRPr="003A0F00">
        <w:rPr>
          <w:b/>
        </w:rPr>
        <w:t>»</w:t>
      </w:r>
    </w:p>
    <w:p w:rsidR="00B318C8" w:rsidRPr="00A46E48" w:rsidRDefault="00AC410A" w:rsidP="00B318C8">
      <w:pPr>
        <w:jc w:val="center"/>
        <w:rPr>
          <w:color w:val="000001"/>
          <w:szCs w:val="28"/>
        </w:rPr>
      </w:pPr>
      <w:r>
        <w:rPr>
          <w:b/>
        </w:rPr>
        <w:t>за январь-декабрь</w:t>
      </w:r>
      <w:r w:rsidR="006C4632">
        <w:rPr>
          <w:b/>
        </w:rPr>
        <w:t xml:space="preserve"> 2025</w:t>
      </w:r>
      <w:r w:rsidR="00B318C8">
        <w:rPr>
          <w:b/>
        </w:rPr>
        <w:t xml:space="preserve"> года</w:t>
      </w:r>
    </w:p>
    <w:p w:rsidR="00B318C8" w:rsidRPr="000916C5" w:rsidRDefault="00B318C8" w:rsidP="00B318C8">
      <w:pPr>
        <w:jc w:val="center"/>
        <w:rPr>
          <w:szCs w:val="28"/>
        </w:rPr>
      </w:pPr>
      <w:r w:rsidRPr="000916C5">
        <w:rPr>
          <w:szCs w:val="28"/>
        </w:rPr>
        <w:t xml:space="preserve"> (нарастающим итогом с начала года)</w:t>
      </w:r>
    </w:p>
    <w:tbl>
      <w:tblPr>
        <w:tblW w:w="5068" w:type="pct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5"/>
        <w:gridCol w:w="2136"/>
        <w:gridCol w:w="1542"/>
        <w:gridCol w:w="42"/>
        <w:gridCol w:w="993"/>
        <w:gridCol w:w="1098"/>
        <w:gridCol w:w="1098"/>
        <w:gridCol w:w="1281"/>
        <w:gridCol w:w="1164"/>
        <w:gridCol w:w="990"/>
        <w:gridCol w:w="1098"/>
        <w:gridCol w:w="978"/>
        <w:gridCol w:w="945"/>
        <w:gridCol w:w="1059"/>
      </w:tblGrid>
      <w:tr w:rsidR="00B318C8" w:rsidRPr="000916C5" w:rsidTr="00885A9D"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1878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169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                                            (тыс. рублей) </w:t>
            </w:r>
          </w:p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Наименование </w:t>
            </w:r>
          </w:p>
          <w:p w:rsidR="00B318C8" w:rsidRPr="000916C5" w:rsidRDefault="00B318C8" w:rsidP="00885A9D">
            <w:r w:rsidRPr="000916C5">
              <w:t xml:space="preserve">подпрограммы, </w:t>
            </w:r>
          </w:p>
          <w:p w:rsidR="00B318C8" w:rsidRPr="000916C5" w:rsidRDefault="00B318C8" w:rsidP="00885A9D">
            <w:r w:rsidRPr="000916C5">
              <w:t xml:space="preserve">основного мероприятия, ведомственной целевой программы 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18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>Предусмотрено паспортом Программы на 202</w:t>
            </w:r>
            <w:r w:rsidR="006C4632">
              <w:t>5</w:t>
            </w:r>
            <w:r w:rsidRPr="000916C5">
              <w:t xml:space="preserve"> год </w:t>
            </w:r>
          </w:p>
        </w:tc>
        <w:tc>
          <w:tcPr>
            <w:tcW w:w="16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>Фактически профинансировано в 202</w:t>
            </w:r>
            <w:r w:rsidR="006C4632">
              <w:t>5</w:t>
            </w:r>
            <w:r w:rsidRPr="000916C5">
              <w:t xml:space="preserve">г. </w:t>
            </w:r>
          </w:p>
        </w:tc>
      </w:tr>
      <w:tr w:rsidR="00B318C8" w:rsidRPr="000916C5" w:rsidTr="00885A9D">
        <w:tc>
          <w:tcPr>
            <w:tcW w:w="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№ </w:t>
            </w:r>
          </w:p>
        </w:tc>
        <w:tc>
          <w:tcPr>
            <w:tcW w:w="71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528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Направление 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Всего </w:t>
            </w:r>
          </w:p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15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в том числе по источникам: 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ind w:left="-98"/>
            </w:pPr>
            <w:r w:rsidRPr="000916C5">
              <w:t xml:space="preserve">Всего </w:t>
            </w:r>
          </w:p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13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в том числе по источникам: </w:t>
            </w:r>
          </w:p>
        </w:tc>
      </w:tr>
      <w:tr w:rsidR="00B318C8" w:rsidRPr="000916C5" w:rsidTr="00885A9D">
        <w:tc>
          <w:tcPr>
            <w:tcW w:w="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roofErr w:type="gramStart"/>
            <w:r w:rsidRPr="000916C5">
              <w:t>п</w:t>
            </w:r>
            <w:proofErr w:type="gramEnd"/>
            <w:r w:rsidRPr="000916C5">
              <w:t xml:space="preserve">/п </w:t>
            </w:r>
          </w:p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52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расходов </w:t>
            </w:r>
          </w:p>
          <w:p w:rsidR="00B318C8" w:rsidRPr="000916C5" w:rsidRDefault="00B318C8" w:rsidP="00885A9D">
            <w:r w:rsidRPr="000916C5">
              <w:t xml:space="preserve">  </w:t>
            </w: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roofErr w:type="spellStart"/>
            <w:r w:rsidRPr="000916C5">
              <w:t>фед</w:t>
            </w:r>
            <w:proofErr w:type="spellEnd"/>
            <w:r w:rsidRPr="000916C5">
              <w:t xml:space="preserve">. бюджет 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обл. бюджет 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roofErr w:type="spellStart"/>
            <w:r w:rsidRPr="000916C5">
              <w:t>местн</w:t>
            </w:r>
            <w:proofErr w:type="spellEnd"/>
            <w:r w:rsidRPr="000916C5">
              <w:t xml:space="preserve">. бюджеты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внебюджетные </w:t>
            </w: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roofErr w:type="spellStart"/>
            <w:r w:rsidRPr="000916C5">
              <w:t>Фед</w:t>
            </w:r>
            <w:proofErr w:type="spellEnd"/>
            <w:r w:rsidRPr="000916C5">
              <w:t xml:space="preserve">. бюджет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обл. бюджет 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roofErr w:type="spellStart"/>
            <w:r w:rsidRPr="000916C5">
              <w:t>местн</w:t>
            </w:r>
            <w:proofErr w:type="spellEnd"/>
            <w:r w:rsidRPr="000916C5">
              <w:t xml:space="preserve">. бюджеты 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внебюджетные </w:t>
            </w:r>
          </w:p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1 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2 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3 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4 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5 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6 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7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8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9 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10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11 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12 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 xml:space="preserve">13 </w:t>
            </w:r>
          </w:p>
        </w:tc>
      </w:tr>
      <w:tr w:rsidR="00B318C8" w:rsidRPr="000916C5" w:rsidTr="00885A9D"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jc w:val="center"/>
            </w:pPr>
          </w:p>
        </w:tc>
      </w:tr>
      <w:tr w:rsidR="00B318C8" w:rsidRPr="00C6055A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r w:rsidRPr="000916C5">
              <w:t> </w:t>
            </w:r>
            <w:r>
              <w:t>1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A46E48" w:rsidRDefault="00B318C8" w:rsidP="00885A9D">
            <w:pPr>
              <w:rPr>
                <w:color w:val="00000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ind w:left="-177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B17B15">
            <w:pPr>
              <w:pStyle w:val="Default"/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</w:tr>
      <w:tr w:rsidR="00B318C8" w:rsidRPr="00C6055A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  <w:r w:rsidRPr="000916C5">
              <w:rPr>
                <w:sz w:val="24"/>
                <w:szCs w:val="24"/>
              </w:rPr>
              <w:lastRenderedPageBreak/>
              <w:t xml:space="preserve"> 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AF1686" w:rsidRDefault="00B318C8" w:rsidP="00885A9D">
            <w:pPr>
              <w:pStyle w:val="Default"/>
              <w:jc w:val="both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pStyle w:val="Default"/>
              <w:jc w:val="center"/>
            </w:pPr>
          </w:p>
        </w:tc>
      </w:tr>
      <w:tr w:rsidR="00B318C8" w:rsidRPr="00C6055A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  <w:r w:rsidRPr="000916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Pr="000916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AF1686" w:rsidRDefault="00B318C8" w:rsidP="00885A9D">
            <w:pPr>
              <w:pStyle w:val="Default"/>
              <w:jc w:val="both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ind w:left="-98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</w:tr>
      <w:tr w:rsidR="00B318C8" w:rsidRPr="00C6055A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916C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AF1686" w:rsidRDefault="00B318C8" w:rsidP="00885A9D">
            <w:pPr>
              <w:pStyle w:val="Default"/>
              <w:jc w:val="both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both"/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ind w:left="-98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950665" w:rsidRDefault="00B318C8" w:rsidP="00885A9D">
            <w:pPr>
              <w:ind w:left="-172"/>
              <w:rPr>
                <w:sz w:val="24"/>
                <w:szCs w:val="24"/>
              </w:rPr>
            </w:pPr>
          </w:p>
        </w:tc>
      </w:tr>
      <w:tr w:rsidR="00B318C8" w:rsidRPr="000916C5" w:rsidTr="00B318C8">
        <w:trPr>
          <w:trHeight w:val="160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AF1686" w:rsidRDefault="00B318C8" w:rsidP="00885A9D">
            <w:pPr>
              <w:pStyle w:val="Default"/>
              <w:jc w:val="both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ED4668" w:rsidRDefault="00B318C8" w:rsidP="00885A9D">
            <w:pPr>
              <w:pStyle w:val="Default"/>
              <w:jc w:val="both"/>
            </w:pPr>
            <w:r w:rsidRPr="00ED4668">
              <w:t>проведение и участие в ежегодных мероприятиях по популяризации и информационному освещению деятельности в сфере АПК (выставки, со</w:t>
            </w:r>
            <w:r>
              <w:t xml:space="preserve">вещания, семинары, а также дни: </w:t>
            </w:r>
            <w:r w:rsidRPr="00ED4668">
              <w:t xml:space="preserve">поля, </w:t>
            </w:r>
            <w:proofErr w:type="gramStart"/>
            <w:r w:rsidRPr="00ED4668">
              <w:t>работ</w:t>
            </w:r>
            <w:r>
              <w:t>-</w:t>
            </w:r>
            <w:proofErr w:type="spellStart"/>
            <w:r w:rsidRPr="00ED4668">
              <w:t>ников</w:t>
            </w:r>
            <w:proofErr w:type="spellEnd"/>
            <w:proofErr w:type="gramEnd"/>
            <w:r w:rsidRPr="00ED4668">
              <w:t xml:space="preserve"> сельского хозяйства и перерабатывающей </w:t>
            </w:r>
            <w:proofErr w:type="spellStart"/>
            <w:r w:rsidRPr="00ED4668">
              <w:t>промышлен</w:t>
            </w:r>
            <w:r>
              <w:t>-</w:t>
            </w:r>
            <w:r w:rsidRPr="00ED4668">
              <w:t>ности</w:t>
            </w:r>
            <w:proofErr w:type="spellEnd"/>
            <w:r w:rsidRPr="00ED4668">
              <w:t xml:space="preserve">), оплата работ, услуг для обеспечения разработки и реализации </w:t>
            </w:r>
            <w:r w:rsidRPr="00ED4668">
              <w:lastRenderedPageBreak/>
              <w:t>мероприятий программы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AD023D" w:rsidP="00885A9D">
            <w:pPr>
              <w:pStyle w:val="Default"/>
              <w:jc w:val="center"/>
            </w:pPr>
            <w:r>
              <w:t>100,0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3708F7" w:rsidP="00885A9D">
            <w:pPr>
              <w:pStyle w:val="Default"/>
              <w:jc w:val="center"/>
            </w:pPr>
            <w:r>
              <w:t>100,0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D5077A" w:rsidP="00885A9D">
            <w:r>
              <w:t>100,0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B318C8" w:rsidP="00885A9D">
            <w: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B318C8" w:rsidP="00885A9D">
            <w:r>
              <w:t>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C33FB1" w:rsidP="00885A9D">
            <w:r>
              <w:t>100,0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B318C8" w:rsidP="00885A9D">
            <w:r>
              <w:t>0</w:t>
            </w:r>
          </w:p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ED4668" w:rsidRDefault="00B318C8" w:rsidP="00885A9D">
            <w:pPr>
              <w:pStyle w:val="Default"/>
              <w:jc w:val="both"/>
            </w:pPr>
            <w:r w:rsidRPr="00ED4668">
              <w:t>обеспечение санитарно-эпидемологического благополучия населения, защиту населения  от заболеваний, общих для человека и животных, и защиту безнадзорных животных от болезней и жестокого обращения на территории Сампурского района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A2075F" w:rsidP="00885A9D">
            <w:pPr>
              <w:pStyle w:val="Default"/>
              <w:jc w:val="center"/>
            </w:pPr>
            <w:r>
              <w:t>239,5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  <w: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A2075F" w:rsidP="00885A9D">
            <w:pPr>
              <w:pStyle w:val="Default"/>
              <w:jc w:val="center"/>
            </w:pPr>
            <w:r>
              <w:t>239,5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Default="00B318C8" w:rsidP="00885A9D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Default="00B318C8" w:rsidP="00885A9D">
            <w:pPr>
              <w:spacing w:line="240" w:lineRule="atLeast"/>
              <w:rPr>
                <w:lang w:eastAsia="en-US"/>
              </w:rPr>
            </w:pPr>
          </w:p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723F96" w:rsidP="00885A9D">
            <w:r>
              <w:t>239,5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B318C8" w:rsidP="00885A9D">
            <w: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723F96" w:rsidP="00885A9D">
            <w:r>
              <w:t>239,5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B318C8" w:rsidP="00885A9D">
            <w: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Default="00B318C8" w:rsidP="00885A9D"/>
          <w:p w:rsidR="00B318C8" w:rsidRPr="000916C5" w:rsidRDefault="00B318C8" w:rsidP="00885A9D">
            <w:r>
              <w:t>0</w:t>
            </w:r>
          </w:p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/>
        </w:tc>
      </w:tr>
      <w:tr w:rsidR="00B318C8" w:rsidRPr="000916C5" w:rsidTr="00885A9D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0916C5" w:rsidRDefault="00B318C8" w:rsidP="00885A9D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B318C8" w:rsidP="00885A9D">
            <w:pPr>
              <w:rPr>
                <w:b/>
                <w:szCs w:val="28"/>
              </w:rPr>
            </w:pPr>
            <w:r w:rsidRPr="008C0DF7">
              <w:rPr>
                <w:b/>
                <w:szCs w:val="28"/>
              </w:rPr>
              <w:t>Итого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A303F7" w:rsidP="00B318C8">
            <w:pPr>
              <w:ind w:left="-29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C14FC8">
              <w:rPr>
                <w:b/>
                <w:szCs w:val="28"/>
              </w:rPr>
              <w:t>39,5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Pr="008C0DF7" w:rsidRDefault="00234AC5" w:rsidP="00885A9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C0DF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Pr="008C0DF7" w:rsidRDefault="00C14FC8" w:rsidP="00885A9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239,5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Pr="008C0DF7" w:rsidRDefault="00C365EC" w:rsidP="00885A9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318C8" w:rsidRPr="008C0DF7" w:rsidRDefault="00234AC5" w:rsidP="00885A9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C0DF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C43C54" w:rsidP="00885A9D">
            <w:pPr>
              <w:ind w:left="-98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C14FC8">
              <w:rPr>
                <w:b/>
                <w:szCs w:val="28"/>
              </w:rPr>
              <w:t>39,5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234AC5" w:rsidP="00885A9D">
            <w:pPr>
              <w:rPr>
                <w:b/>
                <w:szCs w:val="28"/>
              </w:rPr>
            </w:pPr>
            <w:r w:rsidRPr="008C0DF7">
              <w:rPr>
                <w:b/>
                <w:szCs w:val="2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C14FC8" w:rsidP="00885A9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239,5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1240FD" w:rsidP="00885A9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100,0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318C8" w:rsidRPr="008C0DF7" w:rsidRDefault="00234AC5" w:rsidP="00885A9D">
            <w:pPr>
              <w:ind w:left="-30"/>
              <w:rPr>
                <w:b/>
                <w:szCs w:val="28"/>
              </w:rPr>
            </w:pPr>
            <w:r w:rsidRPr="008C0DF7">
              <w:rPr>
                <w:b/>
                <w:szCs w:val="28"/>
              </w:rPr>
              <w:t>0</w:t>
            </w:r>
          </w:p>
        </w:tc>
      </w:tr>
    </w:tbl>
    <w:p w:rsidR="00B318C8" w:rsidRDefault="00B318C8" w:rsidP="00B318C8">
      <w:pPr>
        <w:jc w:val="right"/>
        <w:rPr>
          <w:color w:val="000001"/>
          <w:sz w:val="24"/>
          <w:szCs w:val="24"/>
        </w:rPr>
        <w:sectPr w:rsidR="00B318C8" w:rsidSect="005D5E42">
          <w:pgSz w:w="16838" w:h="11906" w:orient="landscape"/>
          <w:pgMar w:top="1135" w:right="1134" w:bottom="850" w:left="1134" w:header="708" w:footer="708" w:gutter="0"/>
          <w:cols w:space="708"/>
          <w:docGrid w:linePitch="381"/>
        </w:sectPr>
      </w:pPr>
    </w:p>
    <w:p w:rsidR="00F775A4" w:rsidRDefault="00F775A4" w:rsidP="00B318C8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Таблица 9</w:t>
      </w:r>
    </w:p>
    <w:p w:rsidR="00B318C8" w:rsidRPr="003A0F00" w:rsidRDefault="00B318C8" w:rsidP="00B318C8">
      <w:pPr>
        <w:jc w:val="center"/>
        <w:rPr>
          <w:b/>
        </w:rPr>
      </w:pPr>
      <w:r w:rsidRPr="003A0F00">
        <w:rPr>
          <w:b/>
        </w:rPr>
        <w:t>Сведения</w:t>
      </w:r>
      <w:r w:rsidRPr="003A0F00">
        <w:rPr>
          <w:b/>
        </w:rPr>
        <w:br/>
        <w:t>о достижении значений показателей муниципаль</w:t>
      </w:r>
      <w:r>
        <w:rPr>
          <w:b/>
        </w:rPr>
        <w:t>ной программы «Развитие сельского хозяйства и регулирование рынков сельскохозяйственной продукции, сырья и прод</w:t>
      </w:r>
      <w:r w:rsidR="00254427">
        <w:rPr>
          <w:b/>
        </w:rPr>
        <w:t xml:space="preserve">овольствия </w:t>
      </w:r>
      <w:r w:rsidRPr="003A0F00">
        <w:rPr>
          <w:b/>
        </w:rPr>
        <w:t>»</w:t>
      </w:r>
    </w:p>
    <w:p w:rsidR="00B318C8" w:rsidRPr="003A0F00" w:rsidRDefault="00290C59" w:rsidP="00B318C8">
      <w:pPr>
        <w:jc w:val="center"/>
        <w:rPr>
          <w:b/>
        </w:rPr>
      </w:pPr>
      <w:r>
        <w:rPr>
          <w:b/>
        </w:rPr>
        <w:t>за период январь – декабрь</w:t>
      </w:r>
      <w:r w:rsidR="003D50A1">
        <w:rPr>
          <w:b/>
        </w:rPr>
        <w:t xml:space="preserve"> 2025</w:t>
      </w:r>
      <w:r w:rsidR="00B318C8" w:rsidRPr="003A0F00">
        <w:rPr>
          <w:b/>
        </w:rPr>
        <w:t xml:space="preserve"> г.</w:t>
      </w:r>
    </w:p>
    <w:tbl>
      <w:tblPr>
        <w:tblW w:w="5153" w:type="pct"/>
        <w:tblLayout w:type="fixed"/>
        <w:tblLook w:val="04A0" w:firstRow="1" w:lastRow="0" w:firstColumn="1" w:lastColumn="0" w:noHBand="0" w:noVBand="1"/>
      </w:tblPr>
      <w:tblGrid>
        <w:gridCol w:w="600"/>
        <w:gridCol w:w="2861"/>
        <w:gridCol w:w="1476"/>
        <w:gridCol w:w="986"/>
        <w:gridCol w:w="990"/>
        <w:gridCol w:w="992"/>
        <w:gridCol w:w="1959"/>
      </w:tblGrid>
      <w:tr w:rsidR="00B318C8" w:rsidRPr="005E1C90" w:rsidTr="007C3437">
        <w:trPr>
          <w:trHeight w:val="1203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>
              <w:t>№</w:t>
            </w:r>
          </w:p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proofErr w:type="gramStart"/>
            <w:r w:rsidRPr="005E1C90">
              <w:t>п</w:t>
            </w:r>
            <w:proofErr w:type="gramEnd"/>
            <w:r>
              <w:t>/</w:t>
            </w:r>
            <w:r w:rsidRPr="005E1C90">
              <w:t>п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Показатель (индикатор) (наименование)</w:t>
            </w:r>
          </w:p>
        </w:tc>
        <w:tc>
          <w:tcPr>
            <w:tcW w:w="74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Единица измерения</w:t>
            </w:r>
          </w:p>
        </w:tc>
        <w:tc>
          <w:tcPr>
            <w:tcW w:w="150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Значения показателей (индикаторов) муниципальной программы Сампурского района, подпрограммы муниципальной программы</w:t>
            </w:r>
          </w:p>
        </w:tc>
        <w:tc>
          <w:tcPr>
            <w:tcW w:w="9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318C8" w:rsidRPr="005E1C90" w:rsidTr="007C3437">
        <w:tc>
          <w:tcPr>
            <w:tcW w:w="304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  <w:tc>
          <w:tcPr>
            <w:tcW w:w="145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rPr>
                <w:rFonts w:eastAsia="Andale Sans UI"/>
              </w:rPr>
            </w:pPr>
          </w:p>
        </w:tc>
        <w:tc>
          <w:tcPr>
            <w:tcW w:w="74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8C0DF7" w:rsidP="00885A9D">
            <w:pPr>
              <w:jc w:val="center"/>
              <w:rPr>
                <w:rFonts w:eastAsia="Andale Sans UI"/>
              </w:rPr>
            </w:pPr>
            <w:r>
              <w:t>2024</w:t>
            </w:r>
            <w:r w:rsidR="00B318C8" w:rsidRPr="005E1C90">
              <w:t xml:space="preserve"> год</w:t>
            </w:r>
          </w:p>
        </w:tc>
        <w:tc>
          <w:tcPr>
            <w:tcW w:w="100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8C0DF7" w:rsidP="00885A9D">
            <w:pPr>
              <w:jc w:val="center"/>
              <w:rPr>
                <w:rFonts w:eastAsia="Andale Sans UI"/>
              </w:rPr>
            </w:pPr>
            <w:r>
              <w:t>2025</w:t>
            </w:r>
            <w:r w:rsidR="00B318C8" w:rsidRPr="005E1C90">
              <w:t xml:space="preserve"> год</w:t>
            </w:r>
          </w:p>
        </w:tc>
        <w:tc>
          <w:tcPr>
            <w:tcW w:w="993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</w:tr>
      <w:tr w:rsidR="00B318C8" w:rsidRPr="005E1C90" w:rsidTr="007C3437">
        <w:trPr>
          <w:trHeight w:val="556"/>
        </w:trPr>
        <w:tc>
          <w:tcPr>
            <w:tcW w:w="3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  <w:tc>
          <w:tcPr>
            <w:tcW w:w="14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  <w:tc>
          <w:tcPr>
            <w:tcW w:w="74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  <w:tc>
          <w:tcPr>
            <w:tcW w:w="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план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773F7D" w:rsidRDefault="00B318C8" w:rsidP="00885A9D">
            <w:pPr>
              <w:jc w:val="center"/>
            </w:pPr>
            <w:r>
              <w:t>ф</w:t>
            </w:r>
            <w:r w:rsidRPr="005E1C90">
              <w:t>акт</w:t>
            </w:r>
          </w:p>
        </w:tc>
        <w:tc>
          <w:tcPr>
            <w:tcW w:w="9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</w:p>
        </w:tc>
      </w:tr>
      <w:tr w:rsidR="00B318C8" w:rsidRPr="005E1C90" w:rsidTr="007C3437"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1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2</w:t>
            </w:r>
          </w:p>
        </w:tc>
        <w:tc>
          <w:tcPr>
            <w:tcW w:w="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3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4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5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6</w:t>
            </w:r>
          </w:p>
        </w:tc>
        <w:tc>
          <w:tcPr>
            <w:tcW w:w="9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5E1C90" w:rsidRDefault="00B318C8" w:rsidP="00885A9D">
            <w:pPr>
              <w:jc w:val="center"/>
              <w:rPr>
                <w:rFonts w:eastAsia="Andale Sans UI"/>
              </w:rPr>
            </w:pPr>
            <w:r w:rsidRPr="005E1C90">
              <w:t>7</w:t>
            </w:r>
          </w:p>
        </w:tc>
      </w:tr>
      <w:tr w:rsidR="00B318C8" w:rsidRPr="005E1C90" w:rsidTr="007C3437">
        <w:trPr>
          <w:trHeight w:val="1119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1.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 xml:space="preserve">Индекс производства продукции сельского </w:t>
            </w:r>
            <w:smartTag w:uri="urn:schemas-microsoft-com:office:smarttags" w:element="PersonName">
              <w:smartTagPr>
                <w:attr w:name="ProductID" w:val="хозяйства в хозяйствах"/>
              </w:smartTagPr>
              <w:r w:rsidRPr="009F0E1D">
                <w:rPr>
                  <w:sz w:val="22"/>
                  <w:szCs w:val="22"/>
                </w:rPr>
                <w:t>хозяйства в хозяйствах</w:t>
              </w:r>
            </w:smartTag>
            <w:r w:rsidRPr="009F0E1D">
              <w:rPr>
                <w:sz w:val="22"/>
                <w:szCs w:val="22"/>
              </w:rPr>
              <w:t xml:space="preserve"> всех категорий (в сопоставимых ценах)</w:t>
            </w:r>
          </w:p>
        </w:tc>
        <w:tc>
          <w:tcPr>
            <w:tcW w:w="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EB01BE" w:rsidRDefault="006E6467" w:rsidP="00885A9D">
            <w:pPr>
              <w:pStyle w:val="a3"/>
              <w:jc w:val="center"/>
            </w:pPr>
            <w:r>
              <w:t>104,9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ED13DB" w:rsidRDefault="005B77FA" w:rsidP="00885A9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EC4285" w:rsidRDefault="00197507" w:rsidP="00885A9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9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18C8" w:rsidRPr="005E1C90" w:rsidTr="007C3437">
        <w:trPr>
          <w:trHeight w:val="1153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2.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74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EB01BE" w:rsidRDefault="006E6467" w:rsidP="00885A9D">
            <w:pPr>
              <w:pStyle w:val="a3"/>
              <w:jc w:val="center"/>
            </w:pPr>
            <w:r>
              <w:t>105,1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ED13DB" w:rsidRDefault="005B77FA" w:rsidP="00885A9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EC4285" w:rsidRDefault="00A52866" w:rsidP="00885A9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99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18C8" w:rsidRPr="005E1C90" w:rsidTr="007C3437">
        <w:trPr>
          <w:trHeight w:val="821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EB01BE" w:rsidRDefault="006E6467" w:rsidP="00885A9D">
            <w:pPr>
              <w:pStyle w:val="a3"/>
              <w:jc w:val="center"/>
            </w:pPr>
            <w:r>
              <w:t>104,8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ED13DB" w:rsidRDefault="00FB7B9F" w:rsidP="00885A9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EC4285" w:rsidRDefault="00D15F6C" w:rsidP="00885A9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7105AC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поголовья КРС у сельхозтоваропроизводителей и населения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рублей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747E89" w:rsidP="00885A9D">
            <w:pPr>
              <w:spacing w:after="160" w:line="240" w:lineRule="atLeast"/>
              <w:rPr>
                <w:szCs w:val="28"/>
              </w:rPr>
            </w:pPr>
            <w:r w:rsidRPr="007C3437">
              <w:rPr>
                <w:szCs w:val="28"/>
              </w:rPr>
              <w:t>69289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0C4B70" w:rsidP="00885A9D">
            <w:pPr>
              <w:spacing w:after="160" w:line="240" w:lineRule="atLeast"/>
              <w:rPr>
                <w:szCs w:val="28"/>
              </w:rPr>
            </w:pPr>
            <w:r>
              <w:rPr>
                <w:szCs w:val="28"/>
              </w:rPr>
              <w:t>77950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E334BB" w:rsidP="00885A9D">
            <w:pPr>
              <w:spacing w:after="160" w:line="240" w:lineRule="atLeast"/>
              <w:rPr>
                <w:szCs w:val="28"/>
              </w:rPr>
            </w:pPr>
            <w:r>
              <w:rPr>
                <w:szCs w:val="28"/>
              </w:rPr>
              <w:t>74173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0C4B70" w:rsidP="00A822D7">
            <w:pPr>
              <w:spacing w:after="1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95,15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jc w:val="both"/>
              <w:rPr>
                <w:color w:val="FF0000"/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 xml:space="preserve">Объемы реализации производителями сельскохозяйственной техники новой техники сельскохозяйственным товаропроизводителям: </w:t>
            </w:r>
            <w:r w:rsidRPr="009F0E1D">
              <w:rPr>
                <w:sz w:val="22"/>
                <w:szCs w:val="22"/>
              </w:rPr>
              <w:lastRenderedPageBreak/>
              <w:t>тракторов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830B62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A94F75" w:rsidP="00885A9D">
            <w:pPr>
              <w:spacing w:after="160" w:line="240" w:lineRule="atLeast"/>
              <w:rPr>
                <w:szCs w:val="28"/>
              </w:rPr>
            </w:pPr>
            <w:r w:rsidRPr="007C3437">
              <w:rPr>
                <w:szCs w:val="28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4C6B1D" w:rsidP="00885A9D">
            <w:pPr>
              <w:spacing w:after="160" w:line="240" w:lineRule="atLeas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4C6B1D" w:rsidP="00A822D7">
            <w:pPr>
              <w:spacing w:after="1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jc w:val="both"/>
              <w:rPr>
                <w:color w:val="FF0000"/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Объемы реализации производителями сельскохозяйственной техники новой техники сельскохозяйственным товаропроизводителям: комбайнов зерноуборочных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штук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830B62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A94F75" w:rsidP="00885A9D">
            <w:pPr>
              <w:spacing w:after="200" w:line="276" w:lineRule="auto"/>
              <w:rPr>
                <w:szCs w:val="28"/>
              </w:rPr>
            </w:pPr>
            <w:r w:rsidRPr="007C3437">
              <w:rPr>
                <w:szCs w:val="28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A71098" w:rsidP="00885A9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A7109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jc w:val="both"/>
              <w:rPr>
                <w:color w:val="FF0000"/>
                <w:sz w:val="22"/>
                <w:szCs w:val="22"/>
              </w:rPr>
            </w:pPr>
            <w:r w:rsidRPr="009F0E1D">
              <w:rPr>
                <w:color w:val="000000"/>
                <w:sz w:val="22"/>
                <w:szCs w:val="22"/>
              </w:rPr>
              <w:t>Объемы реализации производителями сельскохозяйственной техники новой техники сельскохозяйственным товаропроизводителям: комбайнов кормоуборочных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штук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911884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8C0DF7" w:rsidP="00885A9D">
            <w:pPr>
              <w:spacing w:after="200" w:line="276" w:lineRule="auto"/>
              <w:rPr>
                <w:szCs w:val="28"/>
              </w:rPr>
            </w:pPr>
            <w:r w:rsidRPr="007C3437">
              <w:rPr>
                <w:szCs w:val="2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8C0DF7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2947A1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rPr>
                <w:color w:val="FF0000"/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Удельный вес застрахованных площадей в общей площади посевов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процентов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376C14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25,06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083695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29,95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FA3BDF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10,11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1B0F7E" w:rsidRDefault="002947A1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jc w:val="both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Удельный вес площади, засеваемой элитными семенами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процентов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376C14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1,64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083695" w:rsidP="00885A9D">
            <w:pPr>
              <w:spacing w:after="200" w:line="276" w:lineRule="auto"/>
              <w:rPr>
                <w:szCs w:val="28"/>
              </w:rPr>
            </w:pPr>
            <w:r w:rsidRPr="007C3437">
              <w:rPr>
                <w:szCs w:val="28"/>
              </w:rPr>
              <w:t>0,261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2C1200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1,662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2947A1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</w:tr>
      <w:tr w:rsidR="00B318C8" w:rsidRPr="005E1C90" w:rsidTr="007C3437">
        <w:trPr>
          <w:trHeight w:val="609"/>
        </w:trPr>
        <w:tc>
          <w:tcPr>
            <w:tcW w:w="3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0E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18C8" w:rsidRPr="009F0E1D" w:rsidRDefault="00B318C8" w:rsidP="00885A9D">
            <w:pPr>
              <w:spacing w:after="160" w:line="240" w:lineRule="atLeast"/>
              <w:jc w:val="both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Ввод в эксплуатацию мелиорируемых земель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B318C8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F0E1D">
              <w:rPr>
                <w:sz w:val="22"/>
                <w:szCs w:val="22"/>
              </w:rPr>
              <w:t>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B318C8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B318C8" w:rsidP="00885A9D">
            <w:pPr>
              <w:spacing w:after="200" w:line="276" w:lineRule="auto"/>
              <w:rPr>
                <w:szCs w:val="28"/>
              </w:rPr>
            </w:pPr>
            <w:r w:rsidRPr="007C3437">
              <w:rPr>
                <w:szCs w:val="2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7C3437" w:rsidRDefault="00B318C8" w:rsidP="00885A9D">
            <w:pPr>
              <w:pStyle w:val="a3"/>
              <w:jc w:val="center"/>
              <w:rPr>
                <w:sz w:val="28"/>
                <w:szCs w:val="28"/>
              </w:rPr>
            </w:pPr>
            <w:r w:rsidRPr="007C3437">
              <w:rPr>
                <w:sz w:val="28"/>
                <w:szCs w:val="28"/>
              </w:rPr>
              <w:t>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8C8" w:rsidRPr="009F0E1D" w:rsidRDefault="002947A1" w:rsidP="00885A9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B318C8" w:rsidRPr="005E1C90" w:rsidRDefault="00B318C8" w:rsidP="00B318C8">
      <w:pPr>
        <w:pStyle w:val="FORMATTEXT"/>
        <w:rPr>
          <w:color w:val="000001"/>
          <w:sz w:val="28"/>
          <w:szCs w:val="20"/>
        </w:rPr>
      </w:pPr>
    </w:p>
    <w:p w:rsidR="00B318C8" w:rsidRPr="005E1C90" w:rsidRDefault="00B318C8" w:rsidP="00B318C8">
      <w:pPr>
        <w:pStyle w:val="FORMATTEXT"/>
        <w:rPr>
          <w:rStyle w:val="FontStyle26"/>
          <w:sz w:val="28"/>
        </w:rPr>
      </w:pPr>
      <w:r w:rsidRPr="005E1C90">
        <w:rPr>
          <w:color w:val="000001"/>
          <w:sz w:val="28"/>
          <w:szCs w:val="20"/>
        </w:rPr>
        <w:t>   </w:t>
      </w: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>
      <w:pPr>
        <w:jc w:val="center"/>
      </w:pPr>
    </w:p>
    <w:p w:rsidR="00B318C8" w:rsidRDefault="00B318C8" w:rsidP="00B318C8"/>
    <w:p w:rsidR="000916C5" w:rsidRDefault="000916C5" w:rsidP="00B318C8">
      <w:pPr>
        <w:jc w:val="right"/>
        <w:rPr>
          <w:color w:val="000001"/>
          <w:sz w:val="24"/>
          <w:szCs w:val="24"/>
        </w:rPr>
      </w:pPr>
    </w:p>
    <w:sectPr w:rsidR="000916C5" w:rsidSect="00A46E4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90"/>
    <w:rsid w:val="00016897"/>
    <w:rsid w:val="00017DEE"/>
    <w:rsid w:val="00022B0C"/>
    <w:rsid w:val="000264B2"/>
    <w:rsid w:val="000304DB"/>
    <w:rsid w:val="000413D9"/>
    <w:rsid w:val="000735F0"/>
    <w:rsid w:val="00083695"/>
    <w:rsid w:val="000916C5"/>
    <w:rsid w:val="000C4B70"/>
    <w:rsid w:val="000F1EFF"/>
    <w:rsid w:val="00111AE9"/>
    <w:rsid w:val="0012264A"/>
    <w:rsid w:val="001240FD"/>
    <w:rsid w:val="00132E15"/>
    <w:rsid w:val="001401E1"/>
    <w:rsid w:val="00144375"/>
    <w:rsid w:val="00146209"/>
    <w:rsid w:val="00157D16"/>
    <w:rsid w:val="00183D12"/>
    <w:rsid w:val="00197507"/>
    <w:rsid w:val="001A5FC2"/>
    <w:rsid w:val="001A6551"/>
    <w:rsid w:val="001B0F7E"/>
    <w:rsid w:val="001C1D8C"/>
    <w:rsid w:val="001C7B5A"/>
    <w:rsid w:val="001D3AC6"/>
    <w:rsid w:val="001D799D"/>
    <w:rsid w:val="001E2C21"/>
    <w:rsid w:val="0020310B"/>
    <w:rsid w:val="00230A6D"/>
    <w:rsid w:val="00234AC5"/>
    <w:rsid w:val="00246953"/>
    <w:rsid w:val="00254427"/>
    <w:rsid w:val="00290C59"/>
    <w:rsid w:val="002947A1"/>
    <w:rsid w:val="002949D0"/>
    <w:rsid w:val="002B363F"/>
    <w:rsid w:val="002C1200"/>
    <w:rsid w:val="002D7355"/>
    <w:rsid w:val="003017D9"/>
    <w:rsid w:val="003117FA"/>
    <w:rsid w:val="00351813"/>
    <w:rsid w:val="003708F7"/>
    <w:rsid w:val="00376C14"/>
    <w:rsid w:val="003824E0"/>
    <w:rsid w:val="003B4DE9"/>
    <w:rsid w:val="003B712F"/>
    <w:rsid w:val="003C0680"/>
    <w:rsid w:val="003C1C4F"/>
    <w:rsid w:val="003D50A1"/>
    <w:rsid w:val="00403323"/>
    <w:rsid w:val="00416E70"/>
    <w:rsid w:val="00496B42"/>
    <w:rsid w:val="004B0520"/>
    <w:rsid w:val="004C6B1D"/>
    <w:rsid w:val="00500991"/>
    <w:rsid w:val="00515B39"/>
    <w:rsid w:val="0051745F"/>
    <w:rsid w:val="005403F1"/>
    <w:rsid w:val="00545B90"/>
    <w:rsid w:val="00547494"/>
    <w:rsid w:val="00550C86"/>
    <w:rsid w:val="00553A9B"/>
    <w:rsid w:val="0057729B"/>
    <w:rsid w:val="00584FDF"/>
    <w:rsid w:val="005A1050"/>
    <w:rsid w:val="005B77FA"/>
    <w:rsid w:val="005D5E42"/>
    <w:rsid w:val="005E1F0F"/>
    <w:rsid w:val="005F6E27"/>
    <w:rsid w:val="00634922"/>
    <w:rsid w:val="00666910"/>
    <w:rsid w:val="00666B9C"/>
    <w:rsid w:val="00684EEE"/>
    <w:rsid w:val="00686FB0"/>
    <w:rsid w:val="00693EF6"/>
    <w:rsid w:val="0069626A"/>
    <w:rsid w:val="006B25AC"/>
    <w:rsid w:val="006C4632"/>
    <w:rsid w:val="006E2576"/>
    <w:rsid w:val="006E3596"/>
    <w:rsid w:val="006E4378"/>
    <w:rsid w:val="006E6467"/>
    <w:rsid w:val="006F7AAB"/>
    <w:rsid w:val="00704385"/>
    <w:rsid w:val="007105AC"/>
    <w:rsid w:val="00723F96"/>
    <w:rsid w:val="00747E89"/>
    <w:rsid w:val="00764412"/>
    <w:rsid w:val="00773F7D"/>
    <w:rsid w:val="00784374"/>
    <w:rsid w:val="00790C36"/>
    <w:rsid w:val="007A065A"/>
    <w:rsid w:val="007A4DD0"/>
    <w:rsid w:val="007B2353"/>
    <w:rsid w:val="007C3437"/>
    <w:rsid w:val="00807C8B"/>
    <w:rsid w:val="00827F61"/>
    <w:rsid w:val="00830B62"/>
    <w:rsid w:val="008519CA"/>
    <w:rsid w:val="00870E4F"/>
    <w:rsid w:val="008834EC"/>
    <w:rsid w:val="008C0DF7"/>
    <w:rsid w:val="008D145C"/>
    <w:rsid w:val="008E0521"/>
    <w:rsid w:val="009042E2"/>
    <w:rsid w:val="00911884"/>
    <w:rsid w:val="0093027C"/>
    <w:rsid w:val="00941D35"/>
    <w:rsid w:val="00982AA3"/>
    <w:rsid w:val="009A3BB2"/>
    <w:rsid w:val="009D771E"/>
    <w:rsid w:val="00A12C9B"/>
    <w:rsid w:val="00A2075F"/>
    <w:rsid w:val="00A218E9"/>
    <w:rsid w:val="00A303F7"/>
    <w:rsid w:val="00A46E48"/>
    <w:rsid w:val="00A52866"/>
    <w:rsid w:val="00A71098"/>
    <w:rsid w:val="00A822D7"/>
    <w:rsid w:val="00A94F75"/>
    <w:rsid w:val="00AC410A"/>
    <w:rsid w:val="00AD023D"/>
    <w:rsid w:val="00AF08FF"/>
    <w:rsid w:val="00B17B15"/>
    <w:rsid w:val="00B2261E"/>
    <w:rsid w:val="00B267E8"/>
    <w:rsid w:val="00B318C8"/>
    <w:rsid w:val="00B6286E"/>
    <w:rsid w:val="00B7211B"/>
    <w:rsid w:val="00BA5620"/>
    <w:rsid w:val="00BE3966"/>
    <w:rsid w:val="00C14FC8"/>
    <w:rsid w:val="00C33FB1"/>
    <w:rsid w:val="00C365EC"/>
    <w:rsid w:val="00C42935"/>
    <w:rsid w:val="00C43C54"/>
    <w:rsid w:val="00C45481"/>
    <w:rsid w:val="00C54223"/>
    <w:rsid w:val="00C80C4B"/>
    <w:rsid w:val="00CF53A4"/>
    <w:rsid w:val="00D02EFF"/>
    <w:rsid w:val="00D15F6C"/>
    <w:rsid w:val="00D1735E"/>
    <w:rsid w:val="00D5077A"/>
    <w:rsid w:val="00D659D1"/>
    <w:rsid w:val="00D818FE"/>
    <w:rsid w:val="00D82C8E"/>
    <w:rsid w:val="00D9495A"/>
    <w:rsid w:val="00DA07AA"/>
    <w:rsid w:val="00E02081"/>
    <w:rsid w:val="00E141D0"/>
    <w:rsid w:val="00E3102D"/>
    <w:rsid w:val="00E313DF"/>
    <w:rsid w:val="00E334BB"/>
    <w:rsid w:val="00E879DA"/>
    <w:rsid w:val="00E9625D"/>
    <w:rsid w:val="00EB01BE"/>
    <w:rsid w:val="00EE3216"/>
    <w:rsid w:val="00F24337"/>
    <w:rsid w:val="00F243A4"/>
    <w:rsid w:val="00F775A4"/>
    <w:rsid w:val="00FA3630"/>
    <w:rsid w:val="00FA3BDF"/>
    <w:rsid w:val="00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45B90"/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A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0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45B90"/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A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0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BD84-2B43-44DA-9AC1-1D3F0285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7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bnv</dc:creator>
  <cp:lastModifiedBy>agro</cp:lastModifiedBy>
  <cp:revision>112</cp:revision>
  <cp:lastPrinted>2023-08-04T06:48:00Z</cp:lastPrinted>
  <dcterms:created xsi:type="dcterms:W3CDTF">2022-08-01T08:37:00Z</dcterms:created>
  <dcterms:modified xsi:type="dcterms:W3CDTF">2026-02-12T08:54:00Z</dcterms:modified>
</cp:coreProperties>
</file>