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CCBB" w14:textId="77777777" w:rsidR="002701F0" w:rsidRPr="002701F0" w:rsidRDefault="002701F0" w:rsidP="002701F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АДМИНИСТРАЦИЯ САМПУРСКОГО МУНИЦИПАЛЬНОГО ОКРУГА</w:t>
      </w:r>
    </w:p>
    <w:p w14:paraId="7780E8F6" w14:textId="77777777" w:rsidR="002701F0" w:rsidRPr="002701F0" w:rsidRDefault="002701F0" w:rsidP="002701F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ТАМБОВСКОЙ ОБЛАСТИ</w:t>
      </w:r>
    </w:p>
    <w:p w14:paraId="27762D10" w14:textId="77777777" w:rsidR="002701F0" w:rsidRPr="002701F0" w:rsidRDefault="002701F0" w:rsidP="0027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AB96DA" w14:textId="77777777" w:rsidR="002701F0" w:rsidRPr="002701F0" w:rsidRDefault="002701F0" w:rsidP="0027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00C71373" w14:textId="77777777" w:rsidR="002701F0" w:rsidRPr="002701F0" w:rsidRDefault="002701F0" w:rsidP="002701F0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41C5C4" w14:textId="77777777" w:rsidR="002701F0" w:rsidRPr="002701F0" w:rsidRDefault="002701F0" w:rsidP="002701F0">
      <w:pPr>
        <w:tabs>
          <w:tab w:val="center" w:pos="4677"/>
          <w:tab w:val="left" w:pos="8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>29.01.2025                                    пос. Сатинка                                                № 95</w:t>
      </w:r>
    </w:p>
    <w:p w14:paraId="264CE9BD" w14:textId="77777777" w:rsidR="002701F0" w:rsidRPr="002701F0" w:rsidRDefault="002701F0" w:rsidP="002701F0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AFCE80" w14:textId="77777777" w:rsidR="002701F0" w:rsidRPr="002701F0" w:rsidRDefault="002701F0" w:rsidP="00270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</w:p>
    <w:p w14:paraId="4B15A82D" w14:textId="77777777" w:rsidR="002701F0" w:rsidRDefault="002701F0" w:rsidP="0027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муниципальной программы Сампурского муниципального округа Тамбовской области «Активное долголетие»</w:t>
      </w:r>
    </w:p>
    <w:p w14:paraId="4691F258" w14:textId="7DDE0FEB" w:rsidR="002701F0" w:rsidRPr="002701F0" w:rsidRDefault="002701F0" w:rsidP="0027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80AFEE5" w14:textId="18FB5AFB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 изменениями от 18.02.2025)</w:t>
      </w:r>
    </w:p>
    <w:p w14:paraId="08E18ABC" w14:textId="77777777" w:rsidR="002701F0" w:rsidRPr="002701F0" w:rsidRDefault="002701F0" w:rsidP="00270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940538" w14:textId="77777777" w:rsidR="002701F0" w:rsidRPr="002701F0" w:rsidRDefault="002701F0" w:rsidP="002701F0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 постановлением администрации муниципального округа от 09.01.2024 № 20 «Об утверждении Порядка разработки, утверждения и реализации муниципальных программ Сампурского муниципального округа Тамбовской области», администрация округа постановляет:</w:t>
      </w:r>
    </w:p>
    <w:p w14:paraId="7C9914A6" w14:textId="77777777" w:rsidR="002701F0" w:rsidRPr="002701F0" w:rsidRDefault="002701F0" w:rsidP="002701F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Утвердить муниципальную программу </w:t>
      </w: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Сампурского муниципального округа Тамбовской области</w:t>
      </w: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Активное долголетие</w:t>
      </w:r>
      <w:r w:rsidRPr="0027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>согласно приложению.</w:t>
      </w:r>
    </w:p>
    <w:p w14:paraId="17BA264F" w14:textId="77777777" w:rsidR="002701F0" w:rsidRPr="002701F0" w:rsidRDefault="002701F0" w:rsidP="002701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2. Признать утратившим силу постановление администрации округа:</w:t>
      </w:r>
    </w:p>
    <w:p w14:paraId="5B5C5DDE" w14:textId="77777777" w:rsidR="002701F0" w:rsidRPr="002701F0" w:rsidRDefault="002701F0" w:rsidP="002701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>от 18.01.2024 № 68 «Об утверждении</w:t>
      </w: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муниципальной Программы по укреплению здоровья, увеличению периода активного долголетия и продолжительности здоровой жизни граждан старшего поколения».</w:t>
      </w:r>
    </w:p>
    <w:p w14:paraId="0189FE32" w14:textId="77777777" w:rsidR="002701F0" w:rsidRPr="002701F0" w:rsidRDefault="002701F0" w:rsidP="002701F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>3.</w:t>
      </w:r>
      <w:r w:rsidRPr="0027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 и на официальном сайте администрации Сампурского муниципального округа Тамбовской области.</w:t>
      </w:r>
    </w:p>
    <w:p w14:paraId="25E970E6" w14:textId="77777777" w:rsidR="002701F0" w:rsidRPr="002701F0" w:rsidRDefault="002701F0" w:rsidP="002701F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>4. Контроль за исполнением настоящего постановления возложить на    заместителя главы администрации округа И.А.Акимову.</w:t>
      </w:r>
    </w:p>
    <w:p w14:paraId="079CEBE5" w14:textId="77777777" w:rsidR="002701F0" w:rsidRPr="002701F0" w:rsidRDefault="002701F0" w:rsidP="002701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A1261FC" w14:textId="77777777" w:rsidR="002701F0" w:rsidRPr="002701F0" w:rsidRDefault="002701F0" w:rsidP="002701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E45BBB5" w14:textId="77777777" w:rsidR="002701F0" w:rsidRPr="002701F0" w:rsidRDefault="002701F0" w:rsidP="002701F0">
      <w:pPr>
        <w:spacing w:after="0" w:line="240" w:lineRule="auto"/>
        <w:rPr>
          <w:rFonts w:ascii="Calibri" w:eastAsia="Calibri" w:hAnsi="Calibri" w:cs="Times New Roman"/>
        </w:rPr>
      </w:pPr>
      <w:r w:rsidRPr="002701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округа                                                                                    А.В. Самородов                                    </w:t>
      </w:r>
    </w:p>
    <w:p w14:paraId="743EBE98" w14:textId="77777777" w:rsidR="002701F0" w:rsidRPr="002701F0" w:rsidRDefault="002701F0" w:rsidP="002701F0">
      <w:pPr>
        <w:spacing w:after="200" w:line="276" w:lineRule="auto"/>
        <w:rPr>
          <w:rFonts w:ascii="Calibri" w:eastAsia="Calibri" w:hAnsi="Calibri" w:cs="Times New Roman"/>
        </w:rPr>
      </w:pPr>
    </w:p>
    <w:p w14:paraId="2622B961" w14:textId="77777777" w:rsidR="002701F0" w:rsidRPr="002701F0" w:rsidRDefault="002701F0" w:rsidP="002701F0">
      <w:pPr>
        <w:spacing w:after="200" w:line="276" w:lineRule="auto"/>
        <w:rPr>
          <w:rFonts w:ascii="Calibri" w:eastAsia="Calibri" w:hAnsi="Calibri" w:cs="Times New Roman"/>
        </w:rPr>
      </w:pPr>
    </w:p>
    <w:p w14:paraId="1D2E8C8A" w14:textId="77777777" w:rsidR="002701F0" w:rsidRPr="002701F0" w:rsidRDefault="002701F0" w:rsidP="002701F0">
      <w:pPr>
        <w:spacing w:after="200" w:line="276" w:lineRule="auto"/>
        <w:rPr>
          <w:rFonts w:ascii="Calibri" w:eastAsia="Calibri" w:hAnsi="Calibri" w:cs="Times New Roman"/>
        </w:rPr>
      </w:pPr>
    </w:p>
    <w:p w14:paraId="1DD25CDB" w14:textId="77777777" w:rsidR="002701F0" w:rsidRPr="002701F0" w:rsidRDefault="002701F0" w:rsidP="002701F0">
      <w:pPr>
        <w:spacing w:after="200" w:line="276" w:lineRule="auto"/>
        <w:rPr>
          <w:rFonts w:ascii="Calibri" w:eastAsia="Calibri" w:hAnsi="Calibri" w:cs="Times New Roman"/>
        </w:rPr>
      </w:pPr>
    </w:p>
    <w:p w14:paraId="2A41056B" w14:textId="77777777" w:rsidR="002701F0" w:rsidRPr="002701F0" w:rsidRDefault="002701F0" w:rsidP="002701F0">
      <w:pPr>
        <w:spacing w:after="200" w:line="276" w:lineRule="auto"/>
        <w:rPr>
          <w:rFonts w:ascii="Calibri" w:eastAsia="Calibri" w:hAnsi="Calibri" w:cs="Times New Roman"/>
        </w:rPr>
      </w:pPr>
    </w:p>
    <w:p w14:paraId="1B7994C4" w14:textId="77777777" w:rsidR="002701F0" w:rsidRPr="002701F0" w:rsidRDefault="002701F0" w:rsidP="002701F0">
      <w:pPr>
        <w:spacing w:after="200" w:line="276" w:lineRule="auto"/>
        <w:rPr>
          <w:rFonts w:ascii="Calibri" w:eastAsia="Calibri" w:hAnsi="Calibri" w:cs="Times New Roman"/>
        </w:rPr>
      </w:pPr>
    </w:p>
    <w:p w14:paraId="224CF434" w14:textId="77777777" w:rsidR="002701F0" w:rsidRPr="002701F0" w:rsidRDefault="002701F0" w:rsidP="002701F0"/>
    <w:p w14:paraId="48D88A69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lastRenderedPageBreak/>
        <w:t xml:space="preserve">                                                                  Приложение</w:t>
      </w:r>
    </w:p>
    <w:p w14:paraId="3642CCF7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Утверждена</w:t>
      </w:r>
    </w:p>
    <w:p w14:paraId="3BBDEC02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постановлением администрации </w:t>
      </w:r>
      <w:r w:rsidRPr="002701F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округа</w:t>
      </w:r>
    </w:p>
    <w:p w14:paraId="0013DF20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от 29.01.2025  № 95</w:t>
      </w:r>
    </w:p>
    <w:p w14:paraId="15636C4D" w14:textId="77777777" w:rsidR="002701F0" w:rsidRPr="002701F0" w:rsidRDefault="002701F0" w:rsidP="002701F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223E76C1" w14:textId="77777777" w:rsidR="002701F0" w:rsidRPr="002701F0" w:rsidRDefault="002701F0" w:rsidP="002701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</w:t>
      </w:r>
      <w:r w:rsidRPr="0027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</w:p>
    <w:p w14:paraId="515E94C3" w14:textId="77777777" w:rsidR="002701F0" w:rsidRPr="002701F0" w:rsidRDefault="002701F0" w:rsidP="002701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</w:t>
      </w:r>
      <w:r w:rsidRPr="002701F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муниципального округа</w:t>
      </w:r>
      <w:r w:rsidRPr="0027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Тамбовской области</w:t>
      </w:r>
    </w:p>
    <w:p w14:paraId="347DCB84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701F0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Активное долголетие»  </w:t>
      </w:r>
    </w:p>
    <w:p w14:paraId="58F55627" w14:textId="77777777" w:rsidR="002701F0" w:rsidRPr="002701F0" w:rsidRDefault="002701F0" w:rsidP="002701F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6F6EFC8" w14:textId="77777777" w:rsidR="002701F0" w:rsidRPr="002701F0" w:rsidRDefault="002701F0" w:rsidP="00270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 Программы</w:t>
      </w:r>
    </w:p>
    <w:p w14:paraId="5A59AEC9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W w:w="9791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5"/>
        <w:gridCol w:w="6606"/>
      </w:tblGrid>
      <w:tr w:rsidR="002701F0" w:rsidRPr="002701F0" w14:paraId="221374CE" w14:textId="77777777" w:rsidTr="00451560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33AC6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Наименование Программы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8B0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Муниципальная программа </w:t>
            </w:r>
          </w:p>
          <w:p w14:paraId="17DC883A" w14:textId="77777777" w:rsidR="002701F0" w:rsidRPr="002701F0" w:rsidRDefault="002701F0" w:rsidP="002701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Сампурского муниципального округа Тамбовской области                   «</w:t>
            </w:r>
            <w:r w:rsidRPr="002701F0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Активное долголетие» </w:t>
            </w:r>
            <w:r w:rsidRPr="0027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Программа)</w:t>
            </w:r>
          </w:p>
          <w:p w14:paraId="0262D62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  <w:p w14:paraId="24BDD7F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</w:p>
        </w:tc>
      </w:tr>
      <w:tr w:rsidR="002701F0" w:rsidRPr="002701F0" w14:paraId="014B03F1" w14:textId="77777777" w:rsidTr="00451560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4CB4A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Ответственный исполнитель</w:t>
            </w:r>
          </w:p>
          <w:p w14:paraId="1EA7C887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Программы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49313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Отдел культуры, архивного дела и туризма администрации округа</w:t>
            </w:r>
          </w:p>
        </w:tc>
      </w:tr>
      <w:tr w:rsidR="002701F0" w:rsidRPr="002701F0" w14:paraId="24910A70" w14:textId="77777777" w:rsidTr="00451560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2E554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Соисполнители Программы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4AADF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Отдел молодежной политики и спорта администрации округа</w:t>
            </w:r>
          </w:p>
          <w:p w14:paraId="689C0CC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Отдел</w:t>
            </w: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ТОГБУЗ «Сампурская ЦРБ»</w:t>
            </w:r>
          </w:p>
          <w:p w14:paraId="45A2C0A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ТОГБУ СОН «Центр социальных услуг для населения Сампурского муниципального округа»</w:t>
            </w:r>
          </w:p>
          <w:p w14:paraId="0FC58D6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МБУ «Сампурский Центр досуговой деятельности»</w:t>
            </w:r>
          </w:p>
          <w:p w14:paraId="28CE6DE1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МБУ «Сампурская Центральная библиотека»</w:t>
            </w:r>
          </w:p>
          <w:p w14:paraId="125A12D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МБУ «Сампурский краеведческий музей»</w:t>
            </w:r>
          </w:p>
        </w:tc>
      </w:tr>
      <w:tr w:rsidR="002701F0" w:rsidRPr="002701F0" w14:paraId="7014168C" w14:textId="77777777" w:rsidTr="00451560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A1FBC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Цели Программы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06037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Укрепление здоровья, увеличение периода активного долголетия и продолжительности жизни граждан старшего поколения, в том числе предусматривающее участие граждан старшего поколения в проектах, культурно-досуговых мероприятиях, занятиях физической культурой и спортом, </w:t>
            </w:r>
          </w:p>
          <w:p w14:paraId="2A67EDA2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а также в добровольческой (волонтерской) деятельности</w:t>
            </w:r>
          </w:p>
        </w:tc>
      </w:tr>
      <w:tr w:rsidR="002701F0" w:rsidRPr="002701F0" w14:paraId="51DD3CB7" w14:textId="77777777" w:rsidTr="00451560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1E9A0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Задачи Программы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C8733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ind w:firstLine="36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 продление активного долголетия граждан старшего поколения, создание условий для реализации их личностного потенциала;</w:t>
            </w:r>
          </w:p>
          <w:p w14:paraId="21BB94D5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      - охрана здоровья граждан пожилого возраста;</w:t>
            </w:r>
          </w:p>
          <w:p w14:paraId="34497909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      - развитие социальных услуг для граждан старшего возраста;</w:t>
            </w:r>
          </w:p>
          <w:p w14:paraId="01B516F4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ind w:firstLine="36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 вовлечение  граждан пожилого возраста в спортивную жизнь общества;</w:t>
            </w:r>
          </w:p>
          <w:p w14:paraId="1B3E4976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ind w:firstLine="36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 вовлечение граждан пожилого возраста в культурную жизнь общества;</w:t>
            </w:r>
          </w:p>
          <w:p w14:paraId="3F94FDE6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ind w:firstLine="364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- вовлечение граждан пожилого возраста                                       в добровольческую (волонтерскую) деятельность</w:t>
            </w:r>
          </w:p>
        </w:tc>
      </w:tr>
      <w:tr w:rsidR="002701F0" w:rsidRPr="002701F0" w14:paraId="4C81134F" w14:textId="77777777" w:rsidTr="00451560">
        <w:tc>
          <w:tcPr>
            <w:tcW w:w="318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F225B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Целевые индикаторы </w:t>
            </w:r>
          </w:p>
          <w:p w14:paraId="5585C9C9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и показатели Программы, </w:t>
            </w:r>
          </w:p>
          <w:p w14:paraId="089AFDDD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lastRenderedPageBreak/>
              <w:t>их значения на последний год реализации</w:t>
            </w:r>
          </w:p>
        </w:tc>
        <w:tc>
          <w:tcPr>
            <w:tcW w:w="6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B298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 xml:space="preserve">      1. Численность граждан старшего поколения, которые приняли участие в занятиях физической культурой и спортом.</w:t>
            </w:r>
          </w:p>
          <w:p w14:paraId="38154A9C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 xml:space="preserve">      2. Численность граждан старшего поколения, которые приняли участие в культурно-досуговых мероприятиях.</w:t>
            </w:r>
          </w:p>
          <w:p w14:paraId="23DC10E6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      3. Численность граждан старшего поколения, которые приняли участие в волонтерском движении.</w:t>
            </w:r>
          </w:p>
        </w:tc>
      </w:tr>
      <w:tr w:rsidR="002701F0" w:rsidRPr="002701F0" w14:paraId="31FAE919" w14:textId="77777777" w:rsidTr="00451560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E89AE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lastRenderedPageBreak/>
              <w:t xml:space="preserve">Сроки и этапы </w:t>
            </w:r>
          </w:p>
          <w:p w14:paraId="248492BB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реализации Программы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DE475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2025 - 2030 годы. </w:t>
            </w:r>
          </w:p>
          <w:p w14:paraId="03320BCA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Программа реализуется в один этап.</w:t>
            </w:r>
          </w:p>
        </w:tc>
      </w:tr>
      <w:tr w:rsidR="002701F0" w:rsidRPr="002701F0" w14:paraId="5E923D1C" w14:textId="77777777" w:rsidTr="00451560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D3E14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Объем и источники финансирования </w:t>
            </w:r>
            <w:r w:rsidRPr="002701F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/>
              </w:rPr>
              <w:t>Программы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2F2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Общие затраты на реализацию Программы в  2025-2030 гг</w:t>
            </w:r>
            <w:r w:rsidRPr="002701F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 – 66,0 тыс. рублей:</w:t>
            </w:r>
          </w:p>
          <w:p w14:paraId="75C4B34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2025 год – 11,0 тыс. рублей.</w:t>
            </w:r>
          </w:p>
          <w:p w14:paraId="161D850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2026 год – 11,0 тыс. рублей.</w:t>
            </w:r>
          </w:p>
          <w:p w14:paraId="058625A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2027 год – 11,0 тыс. рублей.</w:t>
            </w:r>
          </w:p>
          <w:p w14:paraId="065F610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2028 год – 11,0 тыс. рублей.</w:t>
            </w:r>
          </w:p>
          <w:p w14:paraId="1419BF22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2029 год – 11,0 тыс. рублей.</w:t>
            </w:r>
          </w:p>
          <w:p w14:paraId="3AC6255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2030 год – 11,0 тыс. рублей.</w:t>
            </w:r>
          </w:p>
        </w:tc>
      </w:tr>
    </w:tbl>
    <w:p w14:paraId="2B3F4D37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lang w:eastAsia="ru-RU"/>
        </w:rPr>
      </w:pPr>
    </w:p>
    <w:p w14:paraId="3681FBFE" w14:textId="77777777" w:rsidR="002701F0" w:rsidRPr="002701F0" w:rsidRDefault="002701F0" w:rsidP="002701F0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 Общая характеристика сферы реализации муниципальной Программы</w:t>
      </w:r>
    </w:p>
    <w:p w14:paraId="33ACFDEA" w14:textId="77777777" w:rsidR="002701F0" w:rsidRPr="002701F0" w:rsidRDefault="002701F0" w:rsidP="002701F0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</w:p>
    <w:p w14:paraId="0E95CE28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1.1. Описание текущей ситуации (проблем) в области здоровья, </w:t>
      </w:r>
    </w:p>
    <w:p w14:paraId="24128756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увеличения периода активного долголетия и продолжительности </w:t>
      </w:r>
    </w:p>
    <w:p w14:paraId="75DEA78F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здоровой жизни граждан старшего поколения </w:t>
      </w:r>
    </w:p>
    <w:p w14:paraId="79CF176D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Сампурского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муниципального округа Тамбовской области</w:t>
      </w:r>
    </w:p>
    <w:p w14:paraId="18C2A1D1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</w:p>
    <w:p w14:paraId="7DC69415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Настоящая Программа разработана для повышения качества жизни граждан старшего </w:t>
      </w:r>
      <w:r w:rsidRPr="002701F0">
        <w:rPr>
          <w:rFonts w:ascii="Times New Roman" w:eastAsia="Times New Roman" w:hAnsi="Times New Roman" w:cs="Times New Roman"/>
          <w:kern w:val="3"/>
          <w:sz w:val="27"/>
          <w:szCs w:val="27"/>
          <w:lang w:eastAsia="ru-RU"/>
        </w:rPr>
        <w:t xml:space="preserve">поколения в рамках реализации федерального проекта «Старшее поколение» национального проекта «Семья» в Сампурском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муниципальном округе Тамбовской области</w:t>
      </w:r>
      <w:r w:rsidRPr="002701F0">
        <w:rPr>
          <w:rFonts w:ascii="Times New Roman" w:eastAsia="Times New Roman" w:hAnsi="Times New Roman" w:cs="Times New Roman"/>
          <w:kern w:val="3"/>
          <w:sz w:val="27"/>
          <w:szCs w:val="27"/>
          <w:lang w:eastAsia="ru-RU"/>
        </w:rPr>
        <w:t>.</w:t>
      </w:r>
    </w:p>
    <w:p w14:paraId="462BDC92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BB99918" w14:textId="77777777" w:rsidR="002701F0" w:rsidRPr="002701F0" w:rsidRDefault="002701F0" w:rsidP="002701F0">
      <w:pPr>
        <w:numPr>
          <w:ilvl w:val="2"/>
          <w:numId w:val="3"/>
        </w:num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Анализ текущей демографической ситуации </w:t>
      </w:r>
    </w:p>
    <w:p w14:paraId="3A32EF35" w14:textId="77777777" w:rsidR="002701F0" w:rsidRPr="002701F0" w:rsidRDefault="002701F0" w:rsidP="002701F0">
      <w:pPr>
        <w:suppressAutoHyphens/>
        <w:autoSpaceDN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</w:t>
      </w:r>
      <w:r w:rsidRPr="002701F0">
        <w:rPr>
          <w:rFonts w:ascii="Times New Roman" w:eastAsia="Times New Roman" w:hAnsi="Times New Roman" w:cs="Times New Roman"/>
          <w:kern w:val="3"/>
          <w:sz w:val="27"/>
          <w:szCs w:val="27"/>
          <w:lang w:eastAsia="ru-RU"/>
        </w:rPr>
        <w:t>Сампурском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муниципальном округе Тамбовской области</w:t>
      </w:r>
    </w:p>
    <w:p w14:paraId="4F0F94A7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Calibri" w:eastAsia="Calibri" w:hAnsi="Calibri" w:cs="Times New Roman"/>
          <w:kern w:val="3"/>
          <w:lang w:eastAsia="zh-CN"/>
        </w:rPr>
      </w:pPr>
    </w:p>
    <w:p w14:paraId="23C6A0B0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Демографическая ситуация в муниципальном округе является достаточно напряженной, что проявляется в диспропорции половозрастной структуры населения, увеличения демографической нагрузки на его трудоспособную часть, росте смертности  и снижении рождаемости. В общей структуре населения число лиц старше трудоспособного возраста продолжает возрастать, что является признаком демографически «старого» типа населения, характеризующегося высокими показателями смертности и низкими показателями рождаемости.</w:t>
      </w:r>
    </w:p>
    <w:p w14:paraId="160F477F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По прогнозной  оценке, с учетом прогнозируемой динамики естественного движения собственного населения и миграционного притока, численность населения муниципального округа к концу  2030 года составит  менее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11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тысяч человек.</w:t>
      </w:r>
    </w:p>
    <w:p w14:paraId="63369885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Помимо высокой доли населения старшего возраста к региональным демографическим особенностям следует отнести высокую долю сельского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 xml:space="preserve">населения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42% , причем среди сельского населения  доля населения старших возрастных групп 44%.</w:t>
      </w:r>
    </w:p>
    <w:p w14:paraId="408607CC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Большое количество малонаселенных пунктов ограничивает возможность создания в них подразделений как медицинских организаций, так и социальных, что диктует необходимость максимального развития выездных форм работы и эффективной маршрутизации граждан.</w:t>
      </w:r>
    </w:p>
    <w:p w14:paraId="70E60302" w14:textId="77777777" w:rsidR="002701F0" w:rsidRPr="002701F0" w:rsidRDefault="002701F0" w:rsidP="002701F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</w:p>
    <w:p w14:paraId="430E6521" w14:textId="77777777" w:rsidR="002701F0" w:rsidRPr="002701F0" w:rsidRDefault="002701F0" w:rsidP="002701F0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Анализ рынка социальных услуг округа</w:t>
      </w:r>
    </w:p>
    <w:p w14:paraId="1A4A7124" w14:textId="77777777" w:rsidR="002701F0" w:rsidRPr="002701F0" w:rsidRDefault="002701F0" w:rsidP="002701F0">
      <w:pPr>
        <w:suppressAutoHyphens/>
        <w:autoSpaceDN w:val="0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34E336DD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 состоянию на 01.01.2025 в Сампурском муниципальном округе более 160 граждан пожилого возраста и инвалидов признаны нуждающимися в социальном обслуживании.</w:t>
      </w:r>
    </w:p>
    <w:p w14:paraId="0BBC8C63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Эта целевая группа нуждается в особой защите, которую на территории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муниципального округа осуществляет</w:t>
      </w: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ТОГБУ СОН «Центр социальных услуг для населения Сампурского муниципального округа»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предоставляющий меры социальной поддержки и социальные услуги на дому.</w:t>
      </w:r>
    </w:p>
    <w:p w14:paraId="5B626C1C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 целью доступности предоставления социальных услуг гражданам пожилого возраста и инвалидам, проживающим в отдаленных сельских поселениях муниципального округа, в ТОГБУ СОН «Центр социальных услуг для населения Сампурского муниципального округа» создана «Мобильная бригада», которая предоставляет гражданам комплекс социальных и консультационных услуг.</w:t>
      </w:r>
    </w:p>
    <w:p w14:paraId="69DA4636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Сотрудники ТОГБУ СОН «Центр социальных услуг для населения Сампурского муниципального округа» организуют:</w:t>
      </w:r>
    </w:p>
    <w:p w14:paraId="75C46FDD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обследование жизни граждан пожилого возраста и инвалидов, оказывают различные виды помощи (генеральная уборка жилого помещения и придомовой территории, благоустройство приусадебных участков);</w:t>
      </w:r>
    </w:p>
    <w:p w14:paraId="0C0460DB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«социальные» туры по местам воинской славы области;</w:t>
      </w:r>
    </w:p>
    <w:p w14:paraId="1F0476DF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встречи и мероприятия;</w:t>
      </w:r>
    </w:p>
    <w:p w14:paraId="0950FD2A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спортивные мероприятия.  </w:t>
      </w:r>
    </w:p>
    <w:p w14:paraId="030CF7EC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целях развития социального туризма для граждан пожилого возраста организована работа социального обслуживания, составляются графики экскурсионных поездок для обслуживаемого контингента в зависимости от интересов граждан.</w:t>
      </w:r>
    </w:p>
    <w:p w14:paraId="238FCD09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За счет средств федерального бюджета учреждением социального обслуживания приобретен автомобиль для создания мобильных бригад.</w:t>
      </w:r>
    </w:p>
    <w:p w14:paraId="5EB9A3DE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 целью улучшения качества социального обслуживания граждан пожилого возраста и инвалидов ТОГБУ СОН «Центр социальных услуг для населения Сампурского муниципального округа» ведется работа по внедрению системы долговременного ухода за гражданами пожилого возраста и инвалидами.</w:t>
      </w:r>
    </w:p>
    <w:p w14:paraId="12D06513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5FC2532E" w14:textId="77777777" w:rsidR="002701F0" w:rsidRPr="002701F0" w:rsidRDefault="002701F0" w:rsidP="002701F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 Приоритеты региональной, муниципальной политики в сфере реализации муниципальной Программы, цели, задачи, сроки и этапы муниципальной Программы</w:t>
      </w:r>
    </w:p>
    <w:p w14:paraId="3CFDFE47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7710B937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Приоритетами региональной и муниципальной политики в сфере реализации Программы являются: укрепление здоровья, улучшение качества жизни пожилых граждан,  увеличения периода активного долголетия и продолжительности здоровой жизни.</w:t>
      </w:r>
    </w:p>
    <w:p w14:paraId="579E6180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Цель муниципальной Программы: 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укрепление здоровья, увеличение периода активного долголетия и продолжительности жизни граждан старшего поколения, в том числе предусматривающее участие граждан старшего поколения в проектах, культурно-досуговых мероприятиях, занятиях физической культурой и спортом, а также в добровольческой (волонтерской) деятельности.</w:t>
      </w:r>
    </w:p>
    <w:p w14:paraId="720F4257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Задачи программы:</w:t>
      </w:r>
    </w:p>
    <w:p w14:paraId="4E70F173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36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- продление активного долголетия граждан старшего поколения, создание условий для реализации их личностного потенциала;</w:t>
      </w:r>
    </w:p>
    <w:p w14:paraId="5DEBADB4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 xml:space="preserve"> - охрана здоровья граждан пожилого возраста;</w:t>
      </w:r>
    </w:p>
    <w:p w14:paraId="3573C5EE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- развитие социальных услуг для граждан старшего возраста;</w:t>
      </w:r>
    </w:p>
    <w:p w14:paraId="357D18BF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вовлечение  граждан пожилого возраста в спортивную жизнь общества;</w:t>
      </w:r>
    </w:p>
    <w:p w14:paraId="1B2B36B3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вовлечение граждан пожилого возраста в культурную жизнь общества;</w:t>
      </w:r>
    </w:p>
    <w:p w14:paraId="63DE264D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вовлечение граждан пожилого возраста в добровольческую (волонтерскую) деятельность.</w:t>
      </w:r>
    </w:p>
    <w:p w14:paraId="5C70376E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Срок реализации муниципальной Программы — 2025-2030  годы. Программа реализуется в один этап.</w:t>
      </w:r>
    </w:p>
    <w:p w14:paraId="580B6089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Основная нормативная база: </w:t>
      </w: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муниципальная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Программа сформирована с учетом норм Конституции Российской Федерации, законодательных актов Российской Федерации, стратегических и программных документов Правительства Российской Федерации, включая:</w:t>
      </w:r>
    </w:p>
    <w:p w14:paraId="47833EFC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 xml:space="preserve">Федеральный </w:t>
      </w:r>
      <w:hyperlink r:id="rId5" w:history="1">
        <w:r w:rsidRPr="002701F0">
          <w:rPr>
            <w:rFonts w:ascii="Times New Roman" w:eastAsia="Calibri" w:hAnsi="Times New Roman" w:cs="Times New Roman"/>
            <w:bCs/>
            <w:kern w:val="3"/>
            <w:sz w:val="28"/>
            <w:szCs w:val="28"/>
            <w:lang w:eastAsia="zh-CN"/>
          </w:rPr>
          <w:t>закон</w:t>
        </w:r>
      </w:hyperlink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 xml:space="preserve"> от 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28.12.2013 № 442-ФЗ</w:t>
      </w:r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 xml:space="preserve"> «Об основах социального обслуживания граждан в Российской Федерации»;</w:t>
      </w:r>
    </w:p>
    <w:p w14:paraId="111433E0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 xml:space="preserve">Федеральный </w:t>
      </w:r>
      <w:hyperlink r:id="rId6" w:history="1">
        <w:r w:rsidRPr="002701F0">
          <w:rPr>
            <w:rFonts w:ascii="Times New Roman" w:eastAsia="Calibri" w:hAnsi="Times New Roman" w:cs="Times New Roman"/>
            <w:bCs/>
            <w:kern w:val="3"/>
            <w:sz w:val="28"/>
            <w:szCs w:val="28"/>
            <w:lang w:eastAsia="zh-CN"/>
          </w:rPr>
          <w:t>закон</w:t>
        </w:r>
      </w:hyperlink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 xml:space="preserve"> 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от 21.11.2011 № 323-ФЗ «</w:t>
      </w:r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Об основах охраны здоровья граждан в Российской Федерации»;</w:t>
      </w:r>
    </w:p>
    <w:p w14:paraId="4F16C22F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hyperlink r:id="rId7" w:history="1">
        <w:r w:rsidRPr="002701F0">
          <w:rPr>
            <w:rFonts w:ascii="Times New Roman" w:eastAsia="Calibri" w:hAnsi="Times New Roman" w:cs="Times New Roman"/>
            <w:bCs/>
            <w:kern w:val="3"/>
            <w:sz w:val="28"/>
            <w:szCs w:val="28"/>
            <w:lang w:eastAsia="zh-CN"/>
          </w:rPr>
          <w:t>Указ</w:t>
        </w:r>
      </w:hyperlink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 xml:space="preserve"> Президента Российской Федерации от 07.05.2012 № 606 «О мерах по реализации демографической политики Российской Федерации»;</w:t>
      </w:r>
    </w:p>
    <w:p w14:paraId="37246C8D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sz w:val="28"/>
          <w:szCs w:val="28"/>
        </w:rPr>
        <w:t>Указ Президента РФ от 07.05.2024 №  309 «О национальных целях развития Российской Федерации на период до 2030 года и на перспективу до 20236 года»;</w:t>
      </w:r>
    </w:p>
    <w:p w14:paraId="0B653125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hyperlink r:id="rId8" w:history="1">
        <w:r w:rsidRPr="002701F0">
          <w:rPr>
            <w:rFonts w:ascii="Times New Roman" w:eastAsia="Calibri" w:hAnsi="Times New Roman" w:cs="Times New Roman"/>
            <w:bCs/>
            <w:kern w:val="3"/>
            <w:sz w:val="28"/>
            <w:szCs w:val="28"/>
            <w:lang w:eastAsia="zh-CN"/>
          </w:rPr>
          <w:t>распоряжение</w:t>
        </w:r>
      </w:hyperlink>
      <w:r w:rsidRPr="002701F0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 xml:space="preserve"> Правительства Российской Федерации от 05.02.2016                      № 164-р «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Об утверждении Стратегии действий в интересах граждан старшего поколения в Российской Федерации до 2025 года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441B1CB3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5F28EB13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3FCF0EE5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057B3C9D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63D10935" w14:textId="77777777" w:rsidR="002701F0" w:rsidRPr="002701F0" w:rsidRDefault="002701F0" w:rsidP="002701F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Показатели (индикаторы) достижения целей и решения задач, основные ожидаемые конечные результаты муниципальной Программы</w:t>
      </w:r>
    </w:p>
    <w:p w14:paraId="655B1C9B" w14:textId="77777777" w:rsidR="002701F0" w:rsidRPr="002701F0" w:rsidRDefault="002701F0" w:rsidP="002701F0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14:paraId="736544CA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sz w:val="28"/>
          <w:szCs w:val="28"/>
        </w:rPr>
        <w:lastRenderedPageBreak/>
        <w:t>Целевыми показателями эффективности реализации муниципальной Программы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являются:</w:t>
      </w:r>
    </w:p>
    <w:p w14:paraId="0F0CFB76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1.  Численность граждан старшего поколения, которые приняли участие                  в занятиях физической культурой и спортом.</w:t>
      </w:r>
    </w:p>
    <w:p w14:paraId="00179DEF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   2. Численность граждан старшего поколения, которые приняли участие               в культурно-досуговых мероприятиях.</w:t>
      </w:r>
    </w:p>
    <w:p w14:paraId="251298EA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36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3. Численность граждан старшего поколения, которые приняли участие          в волонтерском движении.</w:t>
      </w:r>
    </w:p>
    <w:p w14:paraId="55812099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36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00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В рамках реализации муниципальной Программы нужно решить следующие задачи:</w:t>
      </w:r>
    </w:p>
    <w:p w14:paraId="55CC8205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36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- продление активного долголетия граждан старшего поколения, создание условий для реализации их личностного потенциала;</w:t>
      </w:r>
    </w:p>
    <w:p w14:paraId="21A4DDFF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- охрана здоровья граждан пожилого возраста;</w:t>
      </w:r>
    </w:p>
    <w:p w14:paraId="4CE553DB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- развитие социальных услуг для граждан старшего возраста;</w:t>
      </w:r>
    </w:p>
    <w:p w14:paraId="14CED8B2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вовлечение  граждан пожилого возраста в спортивную жизнь общества;</w:t>
      </w:r>
    </w:p>
    <w:p w14:paraId="5E5BD9DD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вовлечение граждан пожилого возраста в культурную жизнь общества;</w:t>
      </w:r>
    </w:p>
    <w:p w14:paraId="04C1CBC8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вовлечение граждан пожилого возраста в добровольческую (волонтерскую) деятельность.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highlight w:val="yellow"/>
          <w:lang w:eastAsia="zh-CN"/>
        </w:rPr>
        <w:t xml:space="preserve"> </w:t>
      </w:r>
    </w:p>
    <w:p w14:paraId="19B358A1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Эффективность и степень достижения ожидаемых результатов муниципальной Программы будут оцениваться на основе мониторинга </w:t>
      </w:r>
      <w:r w:rsidRPr="002701F0">
        <w:rPr>
          <w:rFonts w:ascii="Times New Roman" w:eastAsia="Calibri" w:hAnsi="Times New Roman" w:cs="Times New Roman"/>
          <w:sz w:val="28"/>
          <w:szCs w:val="28"/>
        </w:rPr>
        <w:t>показателя «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Доля граждан старшего поколения, вовлеченных в региональные  программы «Активное долголетие», который включен в федеральный проект «Старшее поколение» национального проекта «Семья».</w:t>
      </w:r>
    </w:p>
    <w:p w14:paraId="105BC8F8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36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В результате реализации муниципальной Программы предполагается, что:</w:t>
      </w:r>
    </w:p>
    <w:p w14:paraId="2C399994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- продлится активное долголетие граждан старшего поколения округа; </w:t>
      </w:r>
    </w:p>
    <w:p w14:paraId="38C5812F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36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ab/>
        <w:t>- совершенствуется система охраны здоровья граждан пожилого возраста;</w:t>
      </w:r>
    </w:p>
    <w:p w14:paraId="0BF9A751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- увеличится численность граждан старшего поколения, принявших участие в занятиях физической культурой и спортом; </w:t>
      </w:r>
    </w:p>
    <w:p w14:paraId="03948D98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     - увеличится численность граждан старшего поколения, принявших участие в культурно-досуговых мероприятиях;</w:t>
      </w:r>
    </w:p>
    <w:p w14:paraId="7508B869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364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    - увеличится численность граждан старшего поколения, принявших участие в волонтерском движении.</w:t>
      </w:r>
    </w:p>
    <w:p w14:paraId="6A979D30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Перечень показателей (индикаторов) Программы и их значение приведен              в приложении № 2 к Программе.</w:t>
      </w:r>
    </w:p>
    <w:p w14:paraId="55761CD1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</w:pPr>
    </w:p>
    <w:p w14:paraId="2F3C6AB9" w14:textId="77777777" w:rsidR="002701F0" w:rsidRPr="002701F0" w:rsidRDefault="002701F0" w:rsidP="002701F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  <w:t xml:space="preserve"> Обобщенная характеристика мероприятий муниципальной Программы</w:t>
      </w:r>
    </w:p>
    <w:p w14:paraId="3BD70B28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</w:pPr>
    </w:p>
    <w:p w14:paraId="43D3D01A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  <w:tab/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Реализация мероприятий направлена на продление активной позиции пожилых граждан в жизни общества, сохранение и </w:t>
      </w:r>
      <w:r w:rsidRPr="002701F0">
        <w:rPr>
          <w:rFonts w:ascii="Times New Roman" w:eastAsia="Cambria" w:hAnsi="Times New Roman" w:cs="Times New Roman"/>
          <w:color w:val="000000"/>
          <w:kern w:val="3"/>
          <w:sz w:val="28"/>
          <w:szCs w:val="28"/>
          <w:lang w:eastAsia="ru-RU"/>
        </w:rPr>
        <w:t xml:space="preserve">укрепление их здоровья. Муниципальная Программа призвана способствовать продлению  физического и творческого долголетия пожилых граждан </w:t>
      </w:r>
      <w:r w:rsidRPr="002701F0">
        <w:rPr>
          <w:rFonts w:ascii="Times New Roman" w:eastAsia="Cambria" w:hAnsi="Times New Roman" w:cs="Times New Roman"/>
          <w:kern w:val="3"/>
          <w:sz w:val="28"/>
          <w:szCs w:val="28"/>
          <w:lang w:eastAsia="ru-RU"/>
        </w:rPr>
        <w:t xml:space="preserve">Сампурского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муниципального округа</w:t>
      </w:r>
      <w:r w:rsidRPr="002701F0">
        <w:rPr>
          <w:rFonts w:ascii="Times New Roman" w:eastAsia="Cambria" w:hAnsi="Times New Roman" w:cs="Times New Roman"/>
          <w:kern w:val="3"/>
          <w:sz w:val="28"/>
          <w:szCs w:val="28"/>
          <w:lang w:eastAsia="ru-RU"/>
        </w:rPr>
        <w:t>.</w:t>
      </w:r>
    </w:p>
    <w:p w14:paraId="2FE355BB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>Основные мероприятия муниципальной Программы:</w:t>
      </w:r>
    </w:p>
    <w:p w14:paraId="3F5CAA12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 xml:space="preserve">- </w:t>
      </w:r>
      <w:r w:rsidRPr="002701F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проведение информационной работы по медицинскому сопровождению граждан пожилого возраста</w:t>
      </w: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14:paraId="60F544C9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- </w:t>
      </w:r>
      <w:r w:rsidRPr="002701F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продление активного долголетия граждан старшего поколения, создание условий для реализации их личностного потенциала</w:t>
      </w: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14:paraId="3C5CC177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- </w:t>
      </w:r>
      <w:r w:rsidRPr="002701F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развитие социальных услуг для граждан старшего поколения, продлевающих их здоровую жизнь и обеспечивающих качественный уход</w:t>
      </w: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14:paraId="4D76C207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Перечень мероприятий муниципальной Программы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Сампурского муниципального округа Тамбовской области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  <w:t xml:space="preserve">«Активное долголетие»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приведен             в приложении № 1 к Программе.</w:t>
      </w:r>
    </w:p>
    <w:p w14:paraId="5FFE718A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Мероприятия муниципальной Программы реализуются в том числе и на базе центров активного долголетия (клубов по интересам), осуществляющих деятельность в муниципальных учреждениях культуры: МБУ «Сампурский Центр досуговой деятельности» и МБУ «Сампурская Центральная библиотека». </w:t>
      </w:r>
    </w:p>
    <w:p w14:paraId="3F56A3A8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Реестр (перечень) центров активного долголетия (клубов по интересам), осуществляющих деятельность на территории Сампурского муниципального округа Тамбовской области приведен в приложении № 4 к Программе.</w:t>
      </w:r>
    </w:p>
    <w:p w14:paraId="79D14CC7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00FFFF"/>
          <w:lang w:eastAsia="ru-RU"/>
        </w:rPr>
      </w:pPr>
    </w:p>
    <w:p w14:paraId="6D7B6BF2" w14:textId="77777777" w:rsidR="002701F0" w:rsidRPr="002701F0" w:rsidRDefault="002701F0" w:rsidP="002701F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FFFFFF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  <w:t xml:space="preserve"> Обоснование объема финансовых ресурсов, необходимых для реализации муниципальной Программы</w:t>
      </w:r>
    </w:p>
    <w:p w14:paraId="32E91448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shd w:val="clear" w:color="auto" w:fill="00FFFF"/>
          <w:lang w:eastAsia="ru-RU"/>
        </w:rPr>
      </w:pPr>
    </w:p>
    <w:p w14:paraId="32BBE141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Реализация мероприятий муниципальной Программы осуществляется                    за счет средств бюджета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муниципального округа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. В соответствии с бюджетом действующих расходных обязательств общий объем финансирования Программы предусматривается в размере  –   66,0 тыс. рублей:</w:t>
      </w:r>
    </w:p>
    <w:p w14:paraId="6CBD3EF2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3324BCEE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2025 год – 11,0 тыс. рублей.</w:t>
      </w:r>
    </w:p>
    <w:p w14:paraId="2370C969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2026 год – 11,0 тыс. рублей.</w:t>
      </w:r>
    </w:p>
    <w:p w14:paraId="38EB778B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2027 год – 11,0 тыс. рублей.</w:t>
      </w:r>
    </w:p>
    <w:p w14:paraId="3C55E464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2028 год – 11,0 тыс. рублей.</w:t>
      </w:r>
    </w:p>
    <w:p w14:paraId="4627A273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2029 год – 11,0 тыс. рублей.</w:t>
      </w:r>
    </w:p>
    <w:p w14:paraId="798FF29C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2030 год – 11,0 тыс. рублей.</w:t>
      </w:r>
    </w:p>
    <w:p w14:paraId="225B4CE6" w14:textId="77777777" w:rsidR="002701F0" w:rsidRPr="002701F0" w:rsidRDefault="002701F0" w:rsidP="002701F0">
      <w:pPr>
        <w:suppressAutoHyphens/>
        <w:autoSpaceDN w:val="0"/>
        <w:spacing w:after="0" w:line="240" w:lineRule="auto"/>
        <w:ind w:firstLine="36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</w:p>
    <w:p w14:paraId="23A1E1B5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Объем финансовых ресурсов из средств бюджета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муниципального округа</w:t>
      </w: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 на реализацию мероприятий муниципальной Программы подлежит уточнению при формировании проектов бюджета муниципального округа на очередной финансовый год и плановый период, в установленном порядке.</w:t>
      </w:r>
    </w:p>
    <w:p w14:paraId="145CA18B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Calibri" w:eastAsia="Calibri" w:hAnsi="Calibri" w:cs="Times New Roman"/>
          <w:kern w:val="3"/>
          <w:sz w:val="28"/>
          <w:szCs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Ресурсное обеспечение реализации муниципальной Программы  представлено  в Приложении № 3 к Программе</w:t>
      </w:r>
      <w:r w:rsidRPr="002701F0">
        <w:rPr>
          <w:rFonts w:ascii="Calibri" w:eastAsia="Calibri" w:hAnsi="Calibri" w:cs="Times New Roman"/>
          <w:kern w:val="3"/>
          <w:sz w:val="28"/>
          <w:szCs w:val="28"/>
          <w:lang w:eastAsia="zh-CN"/>
        </w:rPr>
        <w:t>.</w:t>
      </w:r>
    </w:p>
    <w:p w14:paraId="40ADFB3B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Calibri" w:eastAsia="Calibri" w:hAnsi="Calibri" w:cs="Times New Roman"/>
          <w:kern w:val="3"/>
          <w:sz w:val="28"/>
          <w:szCs w:val="28"/>
          <w:lang w:eastAsia="zh-CN"/>
        </w:rPr>
      </w:pPr>
    </w:p>
    <w:p w14:paraId="6D8BE6F0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shd w:val="clear" w:color="auto" w:fill="00FFFF"/>
          <w:lang w:eastAsia="ru-RU"/>
        </w:rPr>
      </w:pPr>
    </w:p>
    <w:p w14:paraId="2B278398" w14:textId="77777777" w:rsidR="002701F0" w:rsidRPr="002701F0" w:rsidRDefault="002701F0" w:rsidP="002701F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  <w:t xml:space="preserve"> Механизмы реализации муниципальной Программы</w:t>
      </w:r>
    </w:p>
    <w:p w14:paraId="25F0222E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</w:pPr>
    </w:p>
    <w:p w14:paraId="085C0EE3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Ответственный исполнитель:</w:t>
      </w:r>
    </w:p>
    <w:p w14:paraId="4EB3DB94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lastRenderedPageBreak/>
        <w:t>организует реализацию муниципальной Программы, вносит предложения              о внесении изменений в муниципальную Программу и несет ответственность            за достижение показателей (индикаторов) муниципальной Программы, а так же, конечных результатов ее реализации;</w:t>
      </w:r>
    </w:p>
    <w:p w14:paraId="64FB90AF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 xml:space="preserve">в соответствии с требованиями постановления администрации округа                 от 09.01.2024 № 20 «Об утверждении Порядка разработки, утверждения                         и реализации муниципальных программ Сампурского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муниципального округа</w:t>
      </w: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 xml:space="preserve">» представляет в отдел </w:t>
      </w:r>
      <w:bookmarkStart w:id="0" w:name="_Hlk188948668"/>
      <w:r w:rsidRPr="002701F0">
        <w:rPr>
          <w:rFonts w:ascii="Times New Roman" w:eastAsia="Calibri" w:hAnsi="Times New Roman" w:cs="Times New Roman"/>
          <w:bCs/>
          <w:kern w:val="3"/>
          <w:sz w:val="28"/>
          <w:lang w:eastAsia="zh-CN"/>
        </w:rPr>
        <w:t xml:space="preserve">экономического развития, труда и предпринимательства </w:t>
      </w: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 xml:space="preserve">администрации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округа</w:t>
      </w:r>
      <w:bookmarkEnd w:id="0"/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 xml:space="preserve"> сведения, необходимые для проведения мониторинга и оценки эффективности Программы;</w:t>
      </w:r>
    </w:p>
    <w:p w14:paraId="21EA7433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запрашивает у соисполнителей сведения, необходимые для проведения мониторинга и подготовки годового отчета о ходе реализации муниципальной Программы (далее – годовой отчет);</w:t>
      </w:r>
    </w:p>
    <w:p w14:paraId="3A788E36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 xml:space="preserve">готовит годовой отчет и представляет его в отдел </w:t>
      </w:r>
      <w:r w:rsidRPr="002701F0">
        <w:rPr>
          <w:rFonts w:ascii="Times New Roman" w:eastAsia="Calibri" w:hAnsi="Times New Roman" w:cs="Times New Roman"/>
          <w:bCs/>
          <w:kern w:val="3"/>
          <w:sz w:val="28"/>
          <w:lang w:eastAsia="zh-CN"/>
        </w:rPr>
        <w:t xml:space="preserve">экономического развития, труда и предпринимательства </w:t>
      </w: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администрации округа.</w:t>
      </w:r>
    </w:p>
    <w:p w14:paraId="3DF4849C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Соисполнитель:</w:t>
      </w:r>
    </w:p>
    <w:p w14:paraId="68902A17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осуществляет реализацию мероприятий муниципальной Программы                        и основных мероприятий, в отношении которых он является соисполнителем, вносит ответственному исполнителю предложения о необходимости внесения изменений в муниципальную Программу;</w:t>
      </w:r>
    </w:p>
    <w:p w14:paraId="7DAB90E3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представляет ответственному исполнителю сведения, необходимые для проведения мониторинга и информацию, необходимую для подготовки годового отчета.</w:t>
      </w:r>
    </w:p>
    <w:p w14:paraId="39E2612E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 xml:space="preserve">Внесение изменений в муниципальную Программу осуществляется по инициативе ответственного исполнителя либо во исполнение поручений администрации Сампурского </w:t>
      </w: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муниципального округа</w:t>
      </w: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, в том числе с учетом результатов оценки эффективности реализации муниципальной Программы.</w:t>
      </w:r>
    </w:p>
    <w:p w14:paraId="3CB70059" w14:textId="77777777" w:rsidR="002701F0" w:rsidRPr="002701F0" w:rsidRDefault="002701F0" w:rsidP="002701F0">
      <w:pPr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lang w:eastAsia="zh-CN"/>
        </w:rPr>
      </w:pPr>
      <w:r w:rsidRPr="002701F0">
        <w:rPr>
          <w:rFonts w:ascii="Times New Roman" w:eastAsia="Calibri" w:hAnsi="Times New Roman" w:cs="Times New Roman"/>
          <w:kern w:val="3"/>
          <w:sz w:val="28"/>
          <w:lang w:eastAsia="zh-CN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5395199E" w14:textId="77777777" w:rsidR="002701F0" w:rsidRPr="002701F0" w:rsidRDefault="002701F0" w:rsidP="002701F0">
      <w:pPr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shd w:val="clear" w:color="auto" w:fill="FFFFFF"/>
          <w:lang w:eastAsia="ru-RU"/>
        </w:rPr>
        <w:sectPr w:rsidR="002701F0" w:rsidRPr="002701F0">
          <w:headerReference w:type="default" r:id="rId9"/>
          <w:headerReference w:type="first" r:id="rId10"/>
          <w:pgSz w:w="11906" w:h="16838"/>
          <w:pgMar w:top="992" w:right="851" w:bottom="1134" w:left="1276" w:header="720" w:footer="720" w:gutter="0"/>
          <w:cols w:space="720"/>
          <w:titlePg/>
        </w:sectPr>
      </w:pPr>
    </w:p>
    <w:p w14:paraId="1A04A096" w14:textId="77777777" w:rsidR="002701F0" w:rsidRPr="002701F0" w:rsidRDefault="002701F0" w:rsidP="002701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</w:p>
    <w:p w14:paraId="3E915A55" w14:textId="77777777" w:rsidR="002701F0" w:rsidRPr="002701F0" w:rsidRDefault="002701F0" w:rsidP="00270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14:paraId="69433F6D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к  муниципальной программе</w:t>
      </w:r>
    </w:p>
    <w:p w14:paraId="53E51C8D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Сампурского муниципального округа Тамбовской области </w:t>
      </w:r>
    </w:p>
    <w:p w14:paraId="178532E7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«Активное долголетие» </w:t>
      </w:r>
    </w:p>
    <w:p w14:paraId="6BFE8E0C" w14:textId="77777777" w:rsidR="002701F0" w:rsidRPr="002701F0" w:rsidRDefault="002701F0" w:rsidP="002701F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1F9C632A" w14:textId="77777777" w:rsidR="002701F0" w:rsidRPr="002701F0" w:rsidRDefault="002701F0" w:rsidP="002701F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4D94FF06" w14:textId="77777777" w:rsidR="002701F0" w:rsidRPr="002701F0" w:rsidRDefault="002701F0" w:rsidP="002701F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68086EEE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Перечень мероприятий муниципальной программы </w:t>
      </w:r>
    </w:p>
    <w:p w14:paraId="269493ED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Сампурского муниципального округа Тамбовской области </w:t>
      </w:r>
    </w:p>
    <w:p w14:paraId="2CFBC16B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«Активное долголетие» </w:t>
      </w:r>
    </w:p>
    <w:p w14:paraId="5137E2F0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14:paraId="6809EC73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6"/>
          <w:szCs w:val="16"/>
          <w:lang w:eastAsia="ru-RU"/>
        </w:rPr>
      </w:pPr>
    </w:p>
    <w:tbl>
      <w:tblPr>
        <w:tblW w:w="15603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9"/>
        <w:gridCol w:w="1843"/>
        <w:gridCol w:w="1984"/>
        <w:gridCol w:w="1078"/>
        <w:gridCol w:w="1644"/>
        <w:gridCol w:w="1235"/>
        <w:gridCol w:w="1467"/>
        <w:gridCol w:w="1238"/>
        <w:gridCol w:w="1315"/>
      </w:tblGrid>
      <w:tr w:rsidR="002701F0" w:rsidRPr="002701F0" w14:paraId="5C7CA5B5" w14:textId="77777777" w:rsidTr="00451560"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DAC2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1C4C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Ответственный исполнитель, соисполнитель</w:t>
            </w:r>
          </w:p>
        </w:tc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3E9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Ожидаемые непосредственные результаты</w:t>
            </w:r>
          </w:p>
        </w:tc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FC6D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Объемы финансирования, тыс. рублей, в т.ч.</w:t>
            </w:r>
          </w:p>
        </w:tc>
      </w:tr>
      <w:tr w:rsidR="002701F0" w:rsidRPr="002701F0" w14:paraId="14959C89" w14:textId="77777777" w:rsidTr="00451560">
        <w:trPr>
          <w:trHeight w:val="110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EED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38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89FD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наименование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6C2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единица измерения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F0D2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значение</w:t>
            </w:r>
          </w:p>
          <w:p w14:paraId="3FFAA96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(по годам)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39E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по годам, всего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D47D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B87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 xml:space="preserve">областной бюджет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A7FF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  <w:lang w:eastAsia="zh-CN"/>
              </w:rPr>
              <w:t>бюджет</w:t>
            </w: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 муници-пального округа</w:t>
            </w:r>
          </w:p>
        </w:tc>
      </w:tr>
    </w:tbl>
    <w:p w14:paraId="4AA2DE67" w14:textId="77777777" w:rsidR="002701F0" w:rsidRPr="002701F0" w:rsidRDefault="002701F0" w:rsidP="002701F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4"/>
          <w:szCs w:val="4"/>
          <w:lang w:eastAsia="zh-CN"/>
        </w:rPr>
      </w:pPr>
    </w:p>
    <w:tbl>
      <w:tblPr>
        <w:tblW w:w="1929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9"/>
        <w:gridCol w:w="1843"/>
        <w:gridCol w:w="1984"/>
        <w:gridCol w:w="1073"/>
        <w:gridCol w:w="765"/>
        <w:gridCol w:w="884"/>
        <w:gridCol w:w="1235"/>
        <w:gridCol w:w="1467"/>
        <w:gridCol w:w="1238"/>
        <w:gridCol w:w="1312"/>
        <w:gridCol w:w="1232"/>
        <w:gridCol w:w="1232"/>
        <w:gridCol w:w="1232"/>
      </w:tblGrid>
      <w:tr w:rsidR="002701F0" w:rsidRPr="002701F0" w14:paraId="3C3EBDBC" w14:textId="77777777" w:rsidTr="00451560">
        <w:trPr>
          <w:gridAfter w:val="3"/>
          <w:wAfter w:w="3696" w:type="dxa"/>
          <w:tblHeader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FCD1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D13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FFE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2C9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4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775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3B2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E1A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6F0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261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9</w:t>
            </w:r>
          </w:p>
        </w:tc>
      </w:tr>
      <w:tr w:rsidR="002701F0" w:rsidRPr="002701F0" w14:paraId="2F9A9B0E" w14:textId="77777777" w:rsidTr="00451560">
        <w:trPr>
          <w:gridAfter w:val="3"/>
          <w:wAfter w:w="3696" w:type="dxa"/>
        </w:trPr>
        <w:tc>
          <w:tcPr>
            <w:tcW w:w="15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A16C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1. Проведение информационной работы по медицинскому сопровождению граждан пожилого возраста</w:t>
            </w:r>
          </w:p>
        </w:tc>
      </w:tr>
      <w:tr w:rsidR="002701F0" w:rsidRPr="002701F0" w14:paraId="3079FD8F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345D" w14:textId="77777777" w:rsidR="002701F0" w:rsidRPr="002701F0" w:rsidRDefault="002701F0" w:rsidP="00270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Проведение информационных мероприятий для  граждан старшего поколения с участием медицинских работников</w:t>
            </w:r>
          </w:p>
          <w:p w14:paraId="4F54AA2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6ABE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ТОГБУЗ «Сампурская ЦРБ»</w:t>
            </w:r>
          </w:p>
          <w:p w14:paraId="7D38F886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DA3367A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МБУ «Сампурский Центр досуговой деятельности»</w:t>
            </w:r>
          </w:p>
          <w:p w14:paraId="496D9B4B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  <w:p w14:paraId="0CEB7633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МБУ «Сампурская </w:t>
            </w: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Центральная библиотека»</w:t>
            </w:r>
          </w:p>
          <w:p w14:paraId="40222FDC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E0A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lang w:eastAsia="zh-CN" w:bidi="hi-IN"/>
              </w:rPr>
              <w:lastRenderedPageBreak/>
              <w:t>Вовлеченность</w:t>
            </w:r>
          </w:p>
          <w:p w14:paraId="6FC0C59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lang w:eastAsia="zh-CN" w:bidi="hi-IN"/>
              </w:rPr>
              <w:t>в мероприятия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611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lang w:eastAsia="zh-CN" w:bidi="hi-IN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B033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8B5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4BE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6E1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E5B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6FA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EB352E4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310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26A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3B2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F02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EFB8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40B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2C7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8AB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94D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883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0671B157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E0A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343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221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56E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ACE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4E52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48C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BB7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38B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DF4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039A924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047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030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F29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56C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E42C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1C7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C8B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D30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408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A53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6BEAD8E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771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4D6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64C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ADE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97E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FF83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DD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34A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581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22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0A16616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D19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5FC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370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893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1C9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67E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F8B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384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033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E4A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0A0C5BAA" w14:textId="77777777" w:rsidTr="00451560">
        <w:tc>
          <w:tcPr>
            <w:tcW w:w="15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3E6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2. Продление активного долголетия граждан старшего поколения, создание условий для реализации их личностного потенциала</w:t>
            </w:r>
          </w:p>
        </w:tc>
        <w:tc>
          <w:tcPr>
            <w:tcW w:w="1232" w:type="dxa"/>
          </w:tcPr>
          <w:p w14:paraId="082491D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2" w:type="dxa"/>
          </w:tcPr>
          <w:p w14:paraId="7DFAD2C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2" w:type="dxa"/>
          </w:tcPr>
          <w:p w14:paraId="1A74B33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701F0" w:rsidRPr="002701F0" w14:paraId="257F6B23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46F3" w14:textId="77777777" w:rsidR="002701F0" w:rsidRPr="002701F0" w:rsidRDefault="002701F0" w:rsidP="00270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Внедрение Всероссийского физкультурно-спортивного комплекса «Готов к труду и обороне»</w:t>
            </w:r>
          </w:p>
          <w:p w14:paraId="0C1FA8F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4A59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молодежной политики </w:t>
            </w:r>
          </w:p>
          <w:p w14:paraId="2E0B15C5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спорта администрации округа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ED7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Количество граждан старшего поколения, принявших участие в сдаче норм ГТО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282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004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1A33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0D2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E62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82B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AB4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</w:tr>
      <w:tr w:rsidR="002701F0" w:rsidRPr="002701F0" w14:paraId="1C91CB3C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E01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1CB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499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F1E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3923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9DC0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4C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E12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4E0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843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</w:tr>
      <w:tr w:rsidR="002701F0" w:rsidRPr="002701F0" w14:paraId="3A701C2B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787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510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77E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431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52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AA8F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F9A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57D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700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C0D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</w:tr>
      <w:tr w:rsidR="002701F0" w:rsidRPr="002701F0" w14:paraId="372CCB6F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7C5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932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597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FDF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68E9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825F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342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8EF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8EA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511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</w:tr>
      <w:tr w:rsidR="002701F0" w:rsidRPr="002701F0" w14:paraId="6D424897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2B8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C6F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8FB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B90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ADD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F397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CEC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A4B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6E7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E79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</w:tr>
      <w:tr w:rsidR="002701F0" w:rsidRPr="002701F0" w14:paraId="10D0845A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BB6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EDB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146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45E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AFFD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6249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818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1CC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2C9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F04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2,0</w:t>
            </w:r>
          </w:p>
        </w:tc>
      </w:tr>
      <w:tr w:rsidR="002701F0" w:rsidRPr="002701F0" w14:paraId="224F5A07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18C9" w14:textId="77777777" w:rsidR="002701F0" w:rsidRPr="002701F0" w:rsidRDefault="002701F0" w:rsidP="00270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Участие граждан старшего поколения Сампурского муниципального округа в областных  массовых стартах «Лыжня России», «Кросс нации» «Российский Азимут» и др.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9150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молодежной политики</w:t>
            </w:r>
          </w:p>
          <w:p w14:paraId="4D2C900A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спорта администрации округа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B1B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Количество граждан старшего поколения, принявших участие</w:t>
            </w:r>
          </w:p>
          <w:p w14:paraId="00148A6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в мероприятиях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71D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894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F1B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9E3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BE2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DC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4C7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2166A20F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834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1DB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E6A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6C5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E6A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631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568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6BB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150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C88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FBF4828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EA1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9F7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537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22F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A39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B33A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6ED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25D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8D2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3DF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41DEBA68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35A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D26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D27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096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B40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0A7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719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791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028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D90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C4D0743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11F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A63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61E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C7E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00F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3E6C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8E7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9E9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9AA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5D5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09A1983F" w14:textId="77777777" w:rsidTr="00451560">
        <w:trPr>
          <w:gridAfter w:val="3"/>
          <w:wAfter w:w="3696" w:type="dxa"/>
          <w:trHeight w:val="139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465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6FD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5F9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98F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152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3AB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EF4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2ED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E8F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4DC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21EBF40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7145" w14:textId="77777777" w:rsidR="002701F0" w:rsidRPr="002701F0" w:rsidRDefault="002701F0" w:rsidP="00270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Проведение физкультурных, спортивных мероприятий, направленных на формирование здорового образа жизни у граждан старшего поколения</w:t>
            </w:r>
          </w:p>
          <w:p w14:paraId="03B8296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2263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молодежной политики </w:t>
            </w:r>
          </w:p>
          <w:p w14:paraId="77EC19FC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спорта администрации округа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D99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Количество граждан старшего поколения, принявших участие </w:t>
            </w:r>
          </w:p>
          <w:p w14:paraId="2380AE2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в мероприятиях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C82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Человек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BD5C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2025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64E9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2D7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FA8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239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4EC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</w:tr>
      <w:tr w:rsidR="002701F0" w:rsidRPr="002701F0" w14:paraId="49A50593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DD9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57C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55C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F59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2EBD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2026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1227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480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D5C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32D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81F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</w:tr>
      <w:tr w:rsidR="002701F0" w:rsidRPr="002701F0" w14:paraId="239C65C7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A34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01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8B6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7E4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8383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3B1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B18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959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79A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0E4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</w:tr>
      <w:tr w:rsidR="002701F0" w:rsidRPr="002701F0" w14:paraId="2BCBA9AC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4EA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EBF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F1A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262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A73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B489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E2C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F10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C7D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D68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</w:tr>
      <w:tr w:rsidR="002701F0" w:rsidRPr="002701F0" w14:paraId="6086BF84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00E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7A7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9A7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B24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69B0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2029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6B5D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B43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5FC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2F8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162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</w:tr>
      <w:tr w:rsidR="002701F0" w:rsidRPr="002701F0" w14:paraId="4B8ECA50" w14:textId="77777777" w:rsidTr="00451560">
        <w:trPr>
          <w:gridAfter w:val="3"/>
          <w:wAfter w:w="3696" w:type="dxa"/>
          <w:trHeight w:val="226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13A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D7D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159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F3B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787D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2030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386B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0EA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F5D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CC1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59E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6,0</w:t>
            </w:r>
          </w:p>
        </w:tc>
      </w:tr>
      <w:tr w:rsidR="002701F0" w:rsidRPr="002701F0" w14:paraId="0C57AE03" w14:textId="77777777" w:rsidTr="00451560">
        <w:trPr>
          <w:gridAfter w:val="3"/>
          <w:wAfter w:w="3696" w:type="dxa"/>
          <w:trHeight w:val="288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4A9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2.4.</w:t>
            </w:r>
            <w:r w:rsidRPr="002701F0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Проведение культурно-досуговых мероприятий для граждан старшего поколения, в том числе посредством использования мобильных форм предоставления услуг</w:t>
            </w: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2912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Отдел культуры, архивного дела  и туризма администрации округа</w:t>
            </w:r>
          </w:p>
          <w:p w14:paraId="7ADA6370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МБУ «Сампурский Центр досуговой деятельности»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BFF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Количество граждан старшего поколения, принявших участие </w:t>
            </w:r>
          </w:p>
          <w:p w14:paraId="6E423F5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Calibri" w:hAnsi="Times New Roman" w:cs="Times New Roman"/>
                <w:color w:val="000000"/>
              </w:rPr>
              <w:t>в мероприятиях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F4C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Человек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6B6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2025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4B0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01B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AFD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5CD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661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</w:tr>
      <w:tr w:rsidR="002701F0" w:rsidRPr="002701F0" w14:paraId="5AE82C48" w14:textId="77777777" w:rsidTr="00451560">
        <w:trPr>
          <w:gridAfter w:val="3"/>
          <w:wAfter w:w="3696" w:type="dxa"/>
          <w:trHeight w:val="288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6B1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9F4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868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19C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6DA9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2026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D71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805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8F6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788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537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</w:tr>
      <w:tr w:rsidR="002701F0" w:rsidRPr="002701F0" w14:paraId="60EFC806" w14:textId="77777777" w:rsidTr="00451560">
        <w:trPr>
          <w:gridAfter w:val="3"/>
          <w:wAfter w:w="3696" w:type="dxa"/>
          <w:trHeight w:val="288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A74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9EC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8E7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F73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21AD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B201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A72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83D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9E3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564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</w:tr>
      <w:tr w:rsidR="002701F0" w:rsidRPr="002701F0" w14:paraId="387C9E85" w14:textId="77777777" w:rsidTr="00451560">
        <w:trPr>
          <w:gridAfter w:val="3"/>
          <w:wAfter w:w="3696" w:type="dxa"/>
          <w:trHeight w:val="288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784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1D6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AC1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27B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CCDB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A45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224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D52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31B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814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</w:tr>
      <w:tr w:rsidR="002701F0" w:rsidRPr="002701F0" w14:paraId="01EAA444" w14:textId="77777777" w:rsidTr="00451560">
        <w:trPr>
          <w:gridAfter w:val="3"/>
          <w:wAfter w:w="3696" w:type="dxa"/>
          <w:trHeight w:val="288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156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F0E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D25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FF7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75BB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2029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90A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B1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C63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D4D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2F8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</w:tr>
      <w:tr w:rsidR="002701F0" w:rsidRPr="002701F0" w14:paraId="6E020ED1" w14:textId="77777777" w:rsidTr="00451560">
        <w:trPr>
          <w:gridAfter w:val="3"/>
          <w:wAfter w:w="3696" w:type="dxa"/>
          <w:trHeight w:val="288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841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59D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BA9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CD1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8E3A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2030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25D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2AC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2DE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91F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A08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3,0</w:t>
            </w:r>
          </w:p>
        </w:tc>
      </w:tr>
      <w:tr w:rsidR="002701F0" w:rsidRPr="002701F0" w14:paraId="65739D48" w14:textId="77777777" w:rsidTr="00451560">
        <w:trPr>
          <w:gridAfter w:val="3"/>
          <w:wAfter w:w="3696" w:type="dxa"/>
          <w:trHeight w:val="70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557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2.5. Организация событийных мероприятий (фестивалей), </w:t>
            </w: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lastRenderedPageBreak/>
              <w:t>предусматривающие познавательны и развлекательные площадки для  старшего поколения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CC03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lastRenderedPageBreak/>
              <w:t xml:space="preserve">Отдел культуры, архивного дела  </w:t>
            </w: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lastRenderedPageBreak/>
              <w:t>и туризма администрации округа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6CC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lastRenderedPageBreak/>
              <w:t xml:space="preserve">Количество граждан старшего </w:t>
            </w: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lastRenderedPageBreak/>
              <w:t xml:space="preserve">поколения, принявших участие </w:t>
            </w:r>
          </w:p>
          <w:p w14:paraId="4609DD8A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в мероприятиях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BE2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lastRenderedPageBreak/>
              <w:t>Человек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3298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A2D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359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EF5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AE0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59C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3745C74" w14:textId="77777777" w:rsidTr="00451560">
        <w:trPr>
          <w:gridAfter w:val="3"/>
          <w:wAfter w:w="3696" w:type="dxa"/>
          <w:trHeight w:val="70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B98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8EB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B7D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267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A28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067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76F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DD7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A10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989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368F4F28" w14:textId="77777777" w:rsidTr="00451560">
        <w:trPr>
          <w:gridAfter w:val="3"/>
          <w:wAfter w:w="3696" w:type="dxa"/>
          <w:trHeight w:val="70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9D3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2C7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2FB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7E4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618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8203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AFF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635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BFB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E76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23119C97" w14:textId="77777777" w:rsidTr="00451560">
        <w:trPr>
          <w:gridAfter w:val="3"/>
          <w:wAfter w:w="3696" w:type="dxa"/>
          <w:trHeight w:val="70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8B3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CD7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49A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8C0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A184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3A3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41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FD3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17D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E85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444CCBE7" w14:textId="77777777" w:rsidTr="00451560">
        <w:trPr>
          <w:gridAfter w:val="3"/>
          <w:wAfter w:w="3696" w:type="dxa"/>
          <w:trHeight w:val="70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02C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6A4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371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DBD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F428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9FCF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BD0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FCD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F13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68A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9B446FE" w14:textId="77777777" w:rsidTr="00451560">
        <w:trPr>
          <w:gridAfter w:val="3"/>
          <w:wAfter w:w="3696" w:type="dxa"/>
          <w:trHeight w:val="70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3DF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75B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7AB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F0D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D48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Cs/>
                <w:kern w:val="3"/>
                <w:sz w:val="24"/>
                <w:szCs w:val="24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35A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100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61F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110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EF0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5AEF812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81D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2.6. Организация экскурсий, выставок в МБУ «Сампурский краеведческий музей»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3A2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МБУ «Сампурский краеведческий музей»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89B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1D4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41A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3A8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E98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47B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29D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F7F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32DC5145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BFB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1FB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342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938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9A93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C3A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DE1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257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616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8D5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32E1E95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97E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B4C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F4E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8F3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25C4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974F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9A0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C5D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D31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3C6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59A5FCE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ECB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A68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940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F4F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6298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3F0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D94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EAD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B5A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259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9832EBC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2EC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C3C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FB8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AB1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EE79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4C42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519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46D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DF0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CE6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2CA9B99D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D7C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0CA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BD0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DB1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6B8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5C1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3A8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FA1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B13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F81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1920244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906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2.7. Компьютерные курсы для граждан старшего поколения          в МБУ «Сампурская Центральная библиотека»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AD7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МБУ «Сампурская Центральная библиотека»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67B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Количество граждан старшего поколения, прошедших обучение навыкам компьютерной грамотности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4A2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60A3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213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DFD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496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7F0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345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4E7ADB2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AC9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038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1FF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698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5AF9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C58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489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E1C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AB8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DC7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478825EC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6CE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326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D09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F56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C510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E3AF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877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BB3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5A5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87C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EBD37FF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9FA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D07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364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165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F6C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DF3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AA9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70C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107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18A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49BE45ED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2B7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98D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992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F1E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7C50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E3A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484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622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442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E7F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00A3A1AA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625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D49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59A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443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31A7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793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C02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0A4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819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0C4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66D0986A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E22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2.8. Реализация мероприятий                       по вовлечению граждан старшего поколения в добровольчество </w:t>
            </w:r>
          </w:p>
          <w:p w14:paraId="108E0AC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(волонтерство)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0FCD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Отдел культуры, архивного дела </w:t>
            </w:r>
          </w:p>
          <w:p w14:paraId="724DF57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и туризма администрации  округа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AB1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Количество граждан старшего поколения, вовлеченных в</w:t>
            </w: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добровольческую</w:t>
            </w:r>
          </w:p>
          <w:p w14:paraId="1A864CED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(волонтерскую) деятельность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E31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854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D1A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0F7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541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E1B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81A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E908CAF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15EA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921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6AE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A3E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5374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3DE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28D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D31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2E2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AAF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9612673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164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643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361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25B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AB28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C55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9F9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9A8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010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81C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8D24E9B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959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90A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BE18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626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FDE7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588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926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3F3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391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D07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6B6C1FE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9289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5FEC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A58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AF6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5604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AF7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5F0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326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DC3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817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6E28E401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DD2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FDA1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E90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555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7D8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1BB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23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608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D76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F84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2BBD4CB4" w14:textId="77777777" w:rsidTr="00451560">
        <w:trPr>
          <w:gridAfter w:val="3"/>
          <w:wAfter w:w="3696" w:type="dxa"/>
        </w:trPr>
        <w:tc>
          <w:tcPr>
            <w:tcW w:w="15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F24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 xml:space="preserve">3. Развитие социальных услуг для граждан старшего поколения, продлевающих их здоровую жизнь и обеспечивающих качественный уход </w:t>
            </w:r>
          </w:p>
        </w:tc>
      </w:tr>
      <w:tr w:rsidR="002701F0" w:rsidRPr="002701F0" w14:paraId="2DE6AD9B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6BD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3.1. Обеспечение </w:t>
            </w: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граждан старшего поколения достойными и качественными  социальными услугами, создающими благоприятные условия для продления здоровой жизни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A1ED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ТОГБУ СОН «Центр социальных услуг населения Сампурского района»</w:t>
            </w:r>
          </w:p>
          <w:p w14:paraId="4EC2D41E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66A1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Доля граждан старше трудоспособного возраста </w:t>
            </w:r>
          </w:p>
          <w:p w14:paraId="5E7DFF42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и инвалидов, получивших социальные услуги в </w:t>
            </w:r>
            <w:r w:rsidRPr="002701F0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ТОГБУ СОН «Центр </w:t>
            </w:r>
            <w:r w:rsidRPr="002701F0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социальных услуг населения Сампурского района»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7FD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Процент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0E0E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1CB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1BA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BB1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45D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EC7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7900CFC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F06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6E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70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060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6197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A629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579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673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92A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1FA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600CDA4E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F0E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4B4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B4F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0BA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ACD4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013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187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539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90D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386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2F31E072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D66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EEC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4AF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B77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7D9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AFEB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AEB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EB3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41F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7D0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4F3F901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9E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072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E11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461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659A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93F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6950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0D96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002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5E5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04A33CB0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825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271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194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CCE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C42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1183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B22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04D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C70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3B9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39D5297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EDF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3.2. Ведение реестра (перечня) любительских объединений (клубов по интересам), осуществляющим деятельность на территории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5E17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 xml:space="preserve">Отдел культуры, архивного дела </w:t>
            </w:r>
          </w:p>
          <w:p w14:paraId="325A77E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и туризма администрации  округа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300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Актуализиро-ванный реестр (перечень) любительских объединений (клубов по интересам), осуществляющим деятельность на территории округа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8FD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55FC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9790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424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BAB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B98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4EB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774D116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46B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CED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11A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188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B8FB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544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A1C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FAE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64E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206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8B59B84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0A8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356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AD3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3B4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FFA2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CD95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9DE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796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B0D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55E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21F13363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08E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03C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AC0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68D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766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DC8E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019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B4B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35B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26B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7AC510A6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23B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4F7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308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59E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67C9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5493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5AF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FEE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259B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99E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5E21BB3A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B96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4DA8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15B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39E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DE30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ADE9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7F4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03D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0D4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ED4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34224D0F" w14:textId="77777777" w:rsidTr="00451560">
        <w:trPr>
          <w:gridAfter w:val="3"/>
          <w:wAfter w:w="3696" w:type="dxa"/>
        </w:trPr>
        <w:tc>
          <w:tcPr>
            <w:tcW w:w="3799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7D8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Мероприятия, направленные </w:t>
            </w:r>
          </w:p>
          <w:p w14:paraId="7993AB1B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на повышение информативности граждан старшего поколения </w:t>
            </w:r>
          </w:p>
          <w:p w14:paraId="3118249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 наиболее распространенных случаях дистанционного мошенничества и способах защиты от них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AEF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</w:rPr>
            </w:pPr>
            <w:r w:rsidRPr="002701F0">
              <w:rPr>
                <w:rFonts w:ascii="Times New Roman" w:eastAsia="Calibri" w:hAnsi="Times New Roman" w:cs="Times New Roman"/>
                <w:bCs/>
                <w:kern w:val="3"/>
              </w:rPr>
              <w:t>МБУ «Сампурский Центр досуговой деятельности»</w:t>
            </w:r>
          </w:p>
          <w:p w14:paraId="5427D68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kern w:val="3"/>
              </w:rPr>
            </w:pPr>
          </w:p>
          <w:p w14:paraId="175CE31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МБУ «Сампурская Центральная библиотека»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979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Количество граждан, проинформи-</w:t>
            </w:r>
          </w:p>
          <w:p w14:paraId="43A2583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рованных </w:t>
            </w:r>
          </w:p>
          <w:p w14:paraId="461E612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о профилактике мошеннических действий и иных преступлений </w:t>
            </w:r>
          </w:p>
          <w:p w14:paraId="16824A6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в сфере</w:t>
            </w:r>
            <w:r w:rsidRPr="002701F0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 xml:space="preserve"> </w:t>
            </w:r>
          </w:p>
          <w:p w14:paraId="1F6DD3A0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val="en-US" w:eastAsia="zh-CN" w:bidi="hi-IN"/>
              </w:rPr>
              <w:t>IT</w:t>
            </w: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-технологий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520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AE04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9B81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8BB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BC0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3C7F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B9D2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683CD13C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12E4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718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DA1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E8A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BE11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52C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F2B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EAD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E35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969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4B80E296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E09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A2A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11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54CD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2093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9B0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CCC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F6D1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617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7B74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2F742718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7F5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0732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D3CC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E94A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8DDB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D976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419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CAE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A3F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C1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3BF410A9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9FA9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C4FF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6A17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CD26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E7A5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91A9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EFB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FC5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E89A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48F8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3C811A90" w14:textId="77777777" w:rsidTr="00451560">
        <w:trPr>
          <w:gridAfter w:val="3"/>
          <w:wAfter w:w="3696" w:type="dxa"/>
        </w:trPr>
        <w:tc>
          <w:tcPr>
            <w:tcW w:w="37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F09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EE5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C575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1B8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0366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 w:bidi="hi-IN"/>
              </w:rPr>
              <w:t>2030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2A3C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12E5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9F87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B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E189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kern w:val="3"/>
                <w:lang w:eastAsia="ru-RU"/>
              </w:rPr>
              <w:t>-</w:t>
            </w:r>
          </w:p>
        </w:tc>
      </w:tr>
      <w:tr w:rsidR="002701F0" w:rsidRPr="002701F0" w14:paraId="1B3B6CC5" w14:textId="77777777" w:rsidTr="00451560">
        <w:trPr>
          <w:gridAfter w:val="3"/>
          <w:wAfter w:w="3696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DF5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ВСЕГО по Программе: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6B4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9B3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A221" w14:textId="77777777" w:rsidR="002701F0" w:rsidRPr="002701F0" w:rsidRDefault="002701F0" w:rsidP="002701F0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2701F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Х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BE7A" w14:textId="77777777" w:rsidR="002701F0" w:rsidRPr="002701F0" w:rsidRDefault="002701F0" w:rsidP="002701F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2701F0">
              <w:rPr>
                <w:rFonts w:ascii="Times New Roman" w:eastAsia="Times New Roman" w:hAnsi="Times New Roman" w:cs="Mangal"/>
                <w:b/>
                <w:bCs/>
                <w:kern w:val="3"/>
                <w:sz w:val="24"/>
                <w:szCs w:val="24"/>
                <w:lang w:eastAsia="ru-RU" w:bidi="hi-IN"/>
              </w:rPr>
              <w:t>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3D24" w14:textId="77777777" w:rsidR="002701F0" w:rsidRPr="002701F0" w:rsidRDefault="002701F0" w:rsidP="002701F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Х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5A5C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66,0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2B73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C52D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267E" w14:textId="77777777" w:rsidR="002701F0" w:rsidRPr="002701F0" w:rsidRDefault="002701F0" w:rsidP="002701F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66,0</w:t>
            </w:r>
          </w:p>
        </w:tc>
      </w:tr>
    </w:tbl>
    <w:p w14:paraId="51C86F7F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16A423E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                                                                  </w:t>
      </w:r>
    </w:p>
    <w:p w14:paraId="347BF59A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1289EDD0" w14:textId="77777777" w:rsidR="002701F0" w:rsidRPr="002701F0" w:rsidRDefault="002701F0" w:rsidP="002701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14:paraId="5075085F" w14:textId="77777777" w:rsidR="002701F0" w:rsidRPr="002701F0" w:rsidRDefault="002701F0" w:rsidP="002701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34CF0D1D" w14:textId="77777777" w:rsidR="002701F0" w:rsidRPr="002701F0" w:rsidRDefault="002701F0" w:rsidP="002701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0636DAE5" w14:textId="77777777" w:rsidR="002701F0" w:rsidRPr="002701F0" w:rsidRDefault="002701F0" w:rsidP="002701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01783001" w14:textId="77777777" w:rsidR="002701F0" w:rsidRPr="002701F0" w:rsidRDefault="002701F0" w:rsidP="002701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7AD63B4D" w14:textId="77777777" w:rsidR="002701F0" w:rsidRPr="002701F0" w:rsidRDefault="002701F0" w:rsidP="00270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 xml:space="preserve">    </w:t>
      </w: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2</w:t>
      </w:r>
    </w:p>
    <w:p w14:paraId="07ADE7DF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к муниципальной программе</w:t>
      </w:r>
    </w:p>
    <w:p w14:paraId="35A50E6F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Сампурского муниципального округа Тамбовской области </w:t>
      </w:r>
    </w:p>
    <w:p w14:paraId="1827898D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«Активное долголетие» </w:t>
      </w:r>
    </w:p>
    <w:p w14:paraId="3FD495CD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5983C06C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Перечень показателей (индикаторов) муниципальной программы </w:t>
      </w:r>
    </w:p>
    <w:p w14:paraId="2E79DF1B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Сампурского муниципального округа Тамбовской области </w:t>
      </w:r>
    </w:p>
    <w:p w14:paraId="1470C98E" w14:textId="77777777" w:rsidR="002701F0" w:rsidRPr="002701F0" w:rsidRDefault="002701F0" w:rsidP="002701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«Активное долголетие» </w:t>
      </w:r>
      <w:r w:rsidRPr="002701F0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и их значение</w:t>
      </w:r>
    </w:p>
    <w:p w14:paraId="45F10FA6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tbl>
      <w:tblPr>
        <w:tblW w:w="1458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9"/>
        <w:gridCol w:w="6247"/>
        <w:gridCol w:w="1276"/>
        <w:gridCol w:w="1276"/>
        <w:gridCol w:w="850"/>
        <w:gridCol w:w="851"/>
        <w:gridCol w:w="992"/>
        <w:gridCol w:w="851"/>
        <w:gridCol w:w="850"/>
        <w:gridCol w:w="835"/>
      </w:tblGrid>
      <w:tr w:rsidR="002701F0" w:rsidRPr="002701F0" w14:paraId="077B206F" w14:textId="77777777" w:rsidTr="00451560">
        <w:trPr>
          <w:trHeight w:val="586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21C96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№ п/п</w:t>
            </w:r>
          </w:p>
        </w:tc>
        <w:tc>
          <w:tcPr>
            <w:tcW w:w="6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F72B2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Показатель (индикатор) наименование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FE616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Единица измерения</w:t>
            </w:r>
          </w:p>
        </w:tc>
        <w:tc>
          <w:tcPr>
            <w:tcW w:w="65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AC884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Значение показателей</w:t>
            </w:r>
          </w:p>
        </w:tc>
      </w:tr>
      <w:tr w:rsidR="002701F0" w:rsidRPr="002701F0" w14:paraId="002F5EEE" w14:textId="77777777" w:rsidTr="00451560">
        <w:trPr>
          <w:trHeight w:val="618"/>
        </w:trPr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809CF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625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D089D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054A4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BD6BE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Значение показателя за 2024 год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1595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2025год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AD7CF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60295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DD48F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2028 год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06842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2029 год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A4E9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2030 год</w:t>
            </w:r>
          </w:p>
        </w:tc>
      </w:tr>
      <w:tr w:rsidR="002701F0" w:rsidRPr="002701F0" w14:paraId="283BF2C5" w14:textId="77777777" w:rsidTr="00451560">
        <w:trPr>
          <w:trHeight w:val="320"/>
        </w:trPr>
        <w:tc>
          <w:tcPr>
            <w:tcW w:w="5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99399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</w:t>
            </w:r>
          </w:p>
        </w:tc>
        <w:tc>
          <w:tcPr>
            <w:tcW w:w="625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024D4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1D5D9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5B0FB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39480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4F481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B209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ECD73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C87E0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9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560B7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</w:t>
            </w:r>
          </w:p>
        </w:tc>
      </w:tr>
      <w:tr w:rsidR="002701F0" w:rsidRPr="002701F0" w14:paraId="294A987B" w14:textId="77777777" w:rsidTr="00451560">
        <w:trPr>
          <w:trHeight w:val="329"/>
        </w:trPr>
        <w:tc>
          <w:tcPr>
            <w:tcW w:w="1458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4270" w14:textId="77777777" w:rsidR="002701F0" w:rsidRPr="002701F0" w:rsidRDefault="002701F0" w:rsidP="002701F0">
            <w:pPr>
              <w:numPr>
                <w:ilvl w:val="0"/>
                <w:numId w:val="4"/>
              </w:num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Результат реализации Программы</w:t>
            </w:r>
          </w:p>
        </w:tc>
      </w:tr>
      <w:tr w:rsidR="002701F0" w:rsidRPr="002701F0" w14:paraId="61810621" w14:textId="77777777" w:rsidTr="00451560"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87FB3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1.</w:t>
            </w:r>
          </w:p>
        </w:tc>
        <w:tc>
          <w:tcPr>
            <w:tcW w:w="6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7C7C5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1.1. Доля граждан старшего поколения, вовлеченных </w:t>
            </w:r>
          </w:p>
          <w:p w14:paraId="1417D74A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в региональные программы «Активное долголетие»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AFC22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%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7A4C7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94D06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C93C7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43,9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E26C3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1EF24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47,2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00BEC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48,9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64065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50,2</w:t>
            </w:r>
          </w:p>
        </w:tc>
      </w:tr>
      <w:tr w:rsidR="002701F0" w:rsidRPr="002701F0" w14:paraId="63C52F08" w14:textId="77777777" w:rsidTr="00451560">
        <w:tc>
          <w:tcPr>
            <w:tcW w:w="1458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51CF8" w14:textId="77777777" w:rsidR="002701F0" w:rsidRPr="002701F0" w:rsidRDefault="002701F0" w:rsidP="002701F0">
            <w:pPr>
              <w:numPr>
                <w:ilvl w:val="0"/>
                <w:numId w:val="4"/>
              </w:num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Целевые показатели эффективности реализации Программы</w:t>
            </w:r>
          </w:p>
        </w:tc>
      </w:tr>
      <w:tr w:rsidR="002701F0" w:rsidRPr="002701F0" w14:paraId="7795FE85" w14:textId="77777777" w:rsidTr="00451560">
        <w:tc>
          <w:tcPr>
            <w:tcW w:w="557" w:type="dxa"/>
            <w:gridSpan w:val="2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A370D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2.</w:t>
            </w:r>
          </w:p>
        </w:tc>
        <w:tc>
          <w:tcPr>
            <w:tcW w:w="6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EABD8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2.1. Численность граждан старшего поколения, </w:t>
            </w:r>
          </w:p>
          <w:p w14:paraId="64E320D5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которые приняли участие в занятиях физической культурой</w:t>
            </w:r>
          </w:p>
          <w:p w14:paraId="786F8164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 и спортом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3CD64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Человек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B5D1B" w14:textId="4430B3B8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F9E3D" w14:textId="1B6B611A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6644C" w14:textId="0178F253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2A527" w14:textId="17F4FF65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6B870" w14:textId="2CF683BC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707C" w14:textId="08289190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E300B" w14:textId="1764FD5F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45</w:t>
            </w:r>
          </w:p>
        </w:tc>
      </w:tr>
      <w:tr w:rsidR="002701F0" w:rsidRPr="002701F0" w14:paraId="2A6E191D" w14:textId="77777777" w:rsidTr="00451560">
        <w:tc>
          <w:tcPr>
            <w:tcW w:w="557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21D11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6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1EC9D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2.2. Численность граждан старшего поколения, </w:t>
            </w:r>
          </w:p>
          <w:p w14:paraId="0B4F4244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которые приняли участие в культурно-досуговых мероприятиях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DEEA9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Человек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9BFED" w14:textId="1858DC40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4F515" w14:textId="24063DF5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B2EED" w14:textId="1E83B2C4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FD28" w14:textId="3D6DC15D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3D72C" w14:textId="369FD8CD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2A5B3" w14:textId="2D4D01B2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1000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BA177" w14:textId="7E46DF9A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1000</w:t>
            </w:r>
          </w:p>
        </w:tc>
      </w:tr>
      <w:tr w:rsidR="002701F0" w:rsidRPr="002701F0" w14:paraId="4C781E17" w14:textId="77777777" w:rsidTr="00451560">
        <w:tc>
          <w:tcPr>
            <w:tcW w:w="55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640EE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</w:p>
        </w:tc>
        <w:tc>
          <w:tcPr>
            <w:tcW w:w="6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5CAAB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 xml:space="preserve">2.3. Численность граждан старшего поколения, </w:t>
            </w:r>
          </w:p>
          <w:p w14:paraId="252CE4A7" w14:textId="77777777" w:rsidR="002701F0" w:rsidRPr="002701F0" w:rsidRDefault="002701F0" w:rsidP="002701F0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которые приняли участие в волонтерском движении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CAF0A" w14:textId="7777777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Человек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3DA58" w14:textId="7FFD2442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C0EEC" w14:textId="2D64E7FF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57357" w14:textId="1324EA65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90F7" w14:textId="0A40E67B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4550E" w14:textId="76D6C297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E7B6" w14:textId="27F406C1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20</w:t>
            </w:r>
          </w:p>
        </w:tc>
        <w:tc>
          <w:tcPr>
            <w:tcW w:w="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DAA0" w14:textId="57B3E32B" w:rsidR="002701F0" w:rsidRPr="002701F0" w:rsidRDefault="002701F0" w:rsidP="002701F0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zh-CN"/>
              </w:rPr>
            </w:pPr>
            <w:r w:rsidRPr="002701F0">
              <w:rPr>
                <w:rFonts w:ascii="Times New Roman" w:eastAsia="Calibri" w:hAnsi="Times New Roman" w:cs="Times New Roman"/>
                <w:kern w:val="3"/>
                <w:lang w:eastAsia="zh-CN"/>
              </w:rPr>
              <w:t>20</w:t>
            </w:r>
          </w:p>
        </w:tc>
      </w:tr>
    </w:tbl>
    <w:p w14:paraId="37273CD6" w14:textId="77777777" w:rsidR="002701F0" w:rsidRPr="002701F0" w:rsidRDefault="002701F0" w:rsidP="002701F0">
      <w:pPr>
        <w:widowControl w:val="0"/>
        <w:tabs>
          <w:tab w:val="left" w:pos="80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Приложение № 3                </w:t>
      </w:r>
    </w:p>
    <w:p w14:paraId="7755A778" w14:textId="77777777" w:rsidR="002701F0" w:rsidRPr="002701F0" w:rsidRDefault="002701F0" w:rsidP="002701F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муниципальной программе </w:t>
      </w:r>
    </w:p>
    <w:p w14:paraId="2C069C9B" w14:textId="77777777" w:rsidR="002701F0" w:rsidRPr="002701F0" w:rsidRDefault="002701F0" w:rsidP="002701F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Сампурского муниципального округа Тамбовской области</w:t>
      </w:r>
    </w:p>
    <w:p w14:paraId="14B2C373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«Активное долголетие» </w:t>
      </w:r>
    </w:p>
    <w:p w14:paraId="2900BDCA" w14:textId="77777777" w:rsidR="002701F0" w:rsidRPr="002701F0" w:rsidRDefault="002701F0" w:rsidP="00270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1C7DABE7" w14:textId="77777777" w:rsidR="002701F0" w:rsidRPr="002701F0" w:rsidRDefault="002701F0" w:rsidP="00270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Ресурсное обеспечение</w:t>
      </w:r>
    </w:p>
    <w:p w14:paraId="1C387544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bookmarkStart w:id="1" w:name="YANDEX_12"/>
      <w:bookmarkEnd w:id="1"/>
      <w:r w:rsidRPr="002701F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реализации муниципальной программы </w:t>
      </w:r>
    </w:p>
    <w:p w14:paraId="3CF77BF5" w14:textId="77777777" w:rsidR="002701F0" w:rsidRPr="002701F0" w:rsidRDefault="002701F0" w:rsidP="002701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701F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Сампурского муниципального округа Тамбовской области </w:t>
      </w:r>
    </w:p>
    <w:p w14:paraId="7D5B4010" w14:textId="77777777" w:rsidR="002701F0" w:rsidRPr="002701F0" w:rsidRDefault="002701F0" w:rsidP="002701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«Активное долголетие» </w:t>
      </w:r>
    </w:p>
    <w:p w14:paraId="30B5B2C1" w14:textId="77777777" w:rsidR="002701F0" w:rsidRPr="002701F0" w:rsidRDefault="002701F0" w:rsidP="00270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14:paraId="45976337" w14:textId="77777777" w:rsidR="002701F0" w:rsidRPr="002701F0" w:rsidRDefault="002701F0" w:rsidP="00270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090"/>
        <w:gridCol w:w="2594"/>
        <w:gridCol w:w="1942"/>
        <w:gridCol w:w="1134"/>
        <w:gridCol w:w="1134"/>
        <w:gridCol w:w="1559"/>
        <w:gridCol w:w="1276"/>
        <w:gridCol w:w="1559"/>
        <w:gridCol w:w="993"/>
      </w:tblGrid>
      <w:tr w:rsidR="002701F0" w:rsidRPr="002701F0" w14:paraId="608F9CD0" w14:textId="77777777" w:rsidTr="00451560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0B4C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Статус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C460A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Наименование</w:t>
            </w:r>
            <w:bookmarkStart w:id="2" w:name="YANDEX_25"/>
            <w:bookmarkEnd w:id="2"/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муниципальной</w:t>
            </w:r>
            <w:bookmarkStart w:id="3" w:name="YANDEX_26"/>
            <w:bookmarkEnd w:id="3"/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 </w:t>
            </w:r>
          </w:p>
          <w:p w14:paraId="0707C8E6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программы</w:t>
            </w:r>
            <w:bookmarkStart w:id="4" w:name="YANDEX_27"/>
            <w:bookmarkEnd w:id="4"/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, подпрограммы, мероприятия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2DC2C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Ответственный исполнитель, соисполнители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5BCC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Объемы финансирования, тыс. рублей, в т.ч.</w:t>
            </w:r>
          </w:p>
        </w:tc>
      </w:tr>
      <w:tr w:rsidR="002701F0" w:rsidRPr="002701F0" w14:paraId="4C6E8EC5" w14:textId="77777777" w:rsidTr="00451560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D393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4531E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7FE3" w14:textId="77777777" w:rsidR="002701F0" w:rsidRPr="002701F0" w:rsidRDefault="002701F0" w:rsidP="002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128B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по </w:t>
            </w:r>
            <w:bookmarkStart w:id="5" w:name="YANDEX_31"/>
            <w:bookmarkEnd w:id="5"/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 годам,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C0143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4BF8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440C2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бюджет</w:t>
            </w:r>
            <w:r w:rsidRPr="002701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 муниципаль-ного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4040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внебюд-жетные средства</w:t>
            </w:r>
          </w:p>
        </w:tc>
      </w:tr>
      <w:tr w:rsidR="002701F0" w:rsidRPr="002701F0" w14:paraId="0553C85E" w14:textId="77777777" w:rsidTr="0045156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0C42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2102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2C2E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A91D47B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91183A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1C9F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D867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BCB0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7A8A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8</w:t>
            </w:r>
          </w:p>
        </w:tc>
      </w:tr>
      <w:tr w:rsidR="002701F0" w:rsidRPr="002701F0" w14:paraId="09F1851F" w14:textId="77777777" w:rsidTr="00451560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A7584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Муниципальная</w:t>
            </w:r>
            <w:bookmarkStart w:id="6" w:name="YANDEX_33"/>
            <w:bookmarkEnd w:id="6"/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программа</w:t>
            </w:r>
          </w:p>
          <w:p w14:paraId="2FBB5213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Сампурского </w:t>
            </w:r>
          </w:p>
          <w:p w14:paraId="404865F7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муниципального округа</w:t>
            </w: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Тамбовской </w:t>
            </w:r>
            <w:bookmarkStart w:id="7" w:name="YANDEX_35"/>
            <w:bookmarkEnd w:id="7"/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области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7E03" w14:textId="77777777" w:rsidR="002701F0" w:rsidRPr="002701F0" w:rsidRDefault="002701F0" w:rsidP="002701F0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lang w:eastAsia="ar-SA"/>
              </w:rPr>
              <w:t>«Активное долголетие»</w:t>
            </w:r>
          </w:p>
          <w:p w14:paraId="26FB054B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bookmarkStart w:id="8" w:name="YANDEX_40"/>
            <w:bookmarkEnd w:id="8"/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DDAD" w14:textId="77777777" w:rsidR="002701F0" w:rsidRPr="002701F0" w:rsidRDefault="002701F0" w:rsidP="002701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ответственный исполнитель – </w:t>
            </w:r>
          </w:p>
          <w:p w14:paraId="2D72D7A4" w14:textId="77777777" w:rsidR="002701F0" w:rsidRPr="002701F0" w:rsidRDefault="002701F0" w:rsidP="002701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отдел культуры, архивного дела </w:t>
            </w:r>
          </w:p>
          <w:p w14:paraId="29C78559" w14:textId="77777777" w:rsidR="002701F0" w:rsidRPr="002701F0" w:rsidRDefault="002701F0" w:rsidP="002701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и туризма администрации </w:t>
            </w:r>
            <w:r w:rsidRPr="002701F0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5367D8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C3B25F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A560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3CED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1D0C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441A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</w:tr>
      <w:tr w:rsidR="002701F0" w:rsidRPr="002701F0" w14:paraId="352E9E3E" w14:textId="77777777" w:rsidTr="00451560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AA6A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682B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1449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FE061D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3D7F53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3F22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ED18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8137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1077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</w:tr>
      <w:tr w:rsidR="002701F0" w:rsidRPr="002701F0" w14:paraId="56E69A12" w14:textId="77777777" w:rsidTr="00451560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7169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0AE86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41B4E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0843E6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2189BF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143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27E4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4AA6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D3D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</w:tr>
      <w:tr w:rsidR="002701F0" w:rsidRPr="002701F0" w14:paraId="51C57B16" w14:textId="77777777" w:rsidTr="00451560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875E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1165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F06EA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1913D4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1A772B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D94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4241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924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F2C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</w:tr>
      <w:tr w:rsidR="002701F0" w:rsidRPr="002701F0" w14:paraId="793CDD06" w14:textId="77777777" w:rsidTr="00451560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EC5D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B63E9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496FE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0174B4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E6DC7B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3247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E3B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F5E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8C22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</w:tr>
      <w:tr w:rsidR="002701F0" w:rsidRPr="002701F0" w14:paraId="263E6BEC" w14:textId="77777777" w:rsidTr="00451560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25F1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64A6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5DC77" w14:textId="77777777" w:rsidR="002701F0" w:rsidRPr="002701F0" w:rsidRDefault="002701F0" w:rsidP="002701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87A8DC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65C707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3FD9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1551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81B8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39A7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</w:tr>
      <w:tr w:rsidR="002701F0" w:rsidRPr="002701F0" w14:paraId="2B170CC0" w14:textId="77777777" w:rsidTr="0045156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15AD" w14:textId="77777777" w:rsidR="002701F0" w:rsidRPr="002701F0" w:rsidRDefault="002701F0" w:rsidP="002701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58A1" w14:textId="77777777" w:rsidR="002701F0" w:rsidRPr="002701F0" w:rsidRDefault="002701F0" w:rsidP="002701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Всего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D69B" w14:textId="77777777" w:rsidR="002701F0" w:rsidRPr="002701F0" w:rsidRDefault="002701F0" w:rsidP="002701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20C20A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C948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AC38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AAC0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4963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394D" w14:textId="77777777" w:rsidR="002701F0" w:rsidRPr="002701F0" w:rsidRDefault="002701F0" w:rsidP="002701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</w:t>
            </w:r>
          </w:p>
        </w:tc>
      </w:tr>
    </w:tbl>
    <w:p w14:paraId="2E50EA0F" w14:textId="77777777" w:rsidR="002701F0" w:rsidRPr="002701F0" w:rsidRDefault="002701F0" w:rsidP="002701F0"/>
    <w:p w14:paraId="712FFFC9" w14:textId="77777777" w:rsidR="002701F0" w:rsidRPr="002701F0" w:rsidRDefault="002701F0" w:rsidP="002701F0"/>
    <w:p w14:paraId="5974C704" w14:textId="77777777" w:rsidR="002701F0" w:rsidRPr="002701F0" w:rsidRDefault="002701F0" w:rsidP="002701F0"/>
    <w:p w14:paraId="7003CE2D" w14:textId="77777777" w:rsidR="002701F0" w:rsidRPr="002701F0" w:rsidRDefault="002701F0" w:rsidP="002701F0"/>
    <w:p w14:paraId="5D097980" w14:textId="77777777" w:rsidR="002701F0" w:rsidRPr="002701F0" w:rsidRDefault="002701F0" w:rsidP="00270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4</w:t>
      </w:r>
    </w:p>
    <w:p w14:paraId="4F8705BB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к муниципальной программе</w:t>
      </w:r>
    </w:p>
    <w:p w14:paraId="09F3B5CC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Сампурского муниципального округа Тамбовской области </w:t>
      </w:r>
    </w:p>
    <w:p w14:paraId="659204EF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«Активное долголетие» </w:t>
      </w:r>
    </w:p>
    <w:p w14:paraId="2DD43D03" w14:textId="77777777" w:rsidR="002701F0" w:rsidRPr="002701F0" w:rsidRDefault="002701F0" w:rsidP="002701F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355D0E" w14:textId="77777777" w:rsidR="002701F0" w:rsidRPr="002701F0" w:rsidRDefault="002701F0" w:rsidP="002701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01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Информация о центрах активного долголетия </w:t>
      </w:r>
    </w:p>
    <w:p w14:paraId="143FA812" w14:textId="77777777" w:rsidR="002701F0" w:rsidRPr="002701F0" w:rsidRDefault="002701F0" w:rsidP="002701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01F0">
        <w:rPr>
          <w:rFonts w:ascii="Times New Roman" w:eastAsia="Calibri" w:hAnsi="Times New Roman" w:cs="Times New Roman"/>
          <w:b/>
          <w:bCs/>
          <w:sz w:val="28"/>
          <w:szCs w:val="28"/>
        </w:rPr>
        <w:t>(клубах по интересам) для граждан старшего поколения, осуществляющих деятельность на территории Сампурского муниципального округа Тамбовской области</w:t>
      </w:r>
    </w:p>
    <w:p w14:paraId="691F870A" w14:textId="77777777" w:rsidR="002701F0" w:rsidRPr="002701F0" w:rsidRDefault="002701F0" w:rsidP="002701F0">
      <w:pPr>
        <w:tabs>
          <w:tab w:val="left" w:pos="8520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664"/>
        <w:gridCol w:w="1669"/>
        <w:gridCol w:w="1812"/>
        <w:gridCol w:w="1654"/>
        <w:gridCol w:w="2690"/>
        <w:gridCol w:w="1647"/>
        <w:gridCol w:w="1885"/>
        <w:gridCol w:w="1539"/>
      </w:tblGrid>
      <w:tr w:rsidR="002701F0" w:rsidRPr="002701F0" w14:paraId="40E2D042" w14:textId="77777777" w:rsidTr="00451560">
        <w:tc>
          <w:tcPr>
            <w:tcW w:w="1688" w:type="dxa"/>
          </w:tcPr>
          <w:p w14:paraId="798C75E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Наименование учреждения, </w:t>
            </w:r>
          </w:p>
          <w:p w14:paraId="1C95098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на базе которого осуществляет деятельность центр активного долголетия (клуба </w:t>
            </w:r>
          </w:p>
          <w:p w14:paraId="1C9A257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интересам, кружок, студия, секция)</w:t>
            </w:r>
          </w:p>
        </w:tc>
        <w:tc>
          <w:tcPr>
            <w:tcW w:w="1690" w:type="dxa"/>
          </w:tcPr>
          <w:p w14:paraId="609C991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Наименование центра активного долголетия (клуба </w:t>
            </w:r>
          </w:p>
          <w:p w14:paraId="72A9735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интересам, кружка, студии, секции)</w:t>
            </w:r>
          </w:p>
        </w:tc>
        <w:tc>
          <w:tcPr>
            <w:tcW w:w="1840" w:type="dxa"/>
          </w:tcPr>
          <w:p w14:paraId="69BB0A6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Описание деятельности центра активного долголетия (клуба </w:t>
            </w:r>
          </w:p>
          <w:p w14:paraId="478BE36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интересам, кружка, студии, секции)</w:t>
            </w:r>
          </w:p>
        </w:tc>
        <w:tc>
          <w:tcPr>
            <w:tcW w:w="1666" w:type="dxa"/>
          </w:tcPr>
          <w:p w14:paraId="5CA0685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Адрес центра активного долголетия (клуба </w:t>
            </w:r>
          </w:p>
          <w:p w14:paraId="10CEF39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интересам, кружка, студии, секции)</w:t>
            </w:r>
          </w:p>
        </w:tc>
        <w:tc>
          <w:tcPr>
            <w:tcW w:w="2709" w:type="dxa"/>
          </w:tcPr>
          <w:p w14:paraId="6E63037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Ф.И.О. руководителя центра активного долголетия (клуба </w:t>
            </w:r>
          </w:p>
          <w:p w14:paraId="678843B1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интересам, кружка, студии, секции), контактные данные (телефон,</w:t>
            </w:r>
          </w:p>
          <w:p w14:paraId="7199D34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2701F0">
              <w:rPr>
                <w:rFonts w:ascii="Times New Roman" w:eastAsia="Calibri" w:hAnsi="Times New Roman" w:cs="Times New Roman"/>
              </w:rPr>
              <w:t>-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mail)</w:t>
            </w:r>
          </w:p>
        </w:tc>
        <w:tc>
          <w:tcPr>
            <w:tcW w:w="1742" w:type="dxa"/>
          </w:tcPr>
          <w:p w14:paraId="354C812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Расписание занятий </w:t>
            </w:r>
          </w:p>
          <w:p w14:paraId="5302732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(день недели, время проведения занятий)</w:t>
            </w:r>
          </w:p>
        </w:tc>
        <w:tc>
          <w:tcPr>
            <w:tcW w:w="1663" w:type="dxa"/>
          </w:tcPr>
          <w:p w14:paraId="20097B4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Адаптировано для занятий </w:t>
            </w:r>
          </w:p>
          <w:p w14:paraId="26CB759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с маломобильными гражданами старшего поколения (да/нет)</w:t>
            </w:r>
          </w:p>
        </w:tc>
        <w:tc>
          <w:tcPr>
            <w:tcW w:w="1562" w:type="dxa"/>
          </w:tcPr>
          <w:p w14:paraId="666BD68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Количество граждан старшего поколения, посещающих центр активного долголетия (клуб </w:t>
            </w:r>
          </w:p>
          <w:p w14:paraId="5213139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интересам, кружок, студию, секцию)</w:t>
            </w:r>
          </w:p>
        </w:tc>
      </w:tr>
      <w:tr w:rsidR="002701F0" w:rsidRPr="002701F0" w14:paraId="57278E1D" w14:textId="77777777" w:rsidTr="00451560">
        <w:trPr>
          <w:trHeight w:val="558"/>
        </w:trPr>
        <w:tc>
          <w:tcPr>
            <w:tcW w:w="1688" w:type="dxa"/>
          </w:tcPr>
          <w:p w14:paraId="585C565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МБУ «Сампурский Центр досуговой деятельности»</w:t>
            </w:r>
          </w:p>
        </w:tc>
        <w:tc>
          <w:tcPr>
            <w:tcW w:w="1690" w:type="dxa"/>
          </w:tcPr>
          <w:p w14:paraId="6969CDD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Клуб </w:t>
            </w:r>
          </w:p>
          <w:p w14:paraId="1B0B1A8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</w:t>
            </w:r>
          </w:p>
          <w:p w14:paraId="1404BFC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«Ветеран»</w:t>
            </w:r>
          </w:p>
        </w:tc>
        <w:tc>
          <w:tcPr>
            <w:tcW w:w="1840" w:type="dxa"/>
          </w:tcPr>
          <w:p w14:paraId="153ED565" w14:textId="77777777" w:rsidR="002701F0" w:rsidRPr="002701F0" w:rsidRDefault="002701F0" w:rsidP="002701F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благоприятных условий для реализации творческих, культурных потребностей, развития личного потенциала </w:t>
            </w:r>
            <w:r w:rsidRPr="002701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 старшего поколения.</w:t>
            </w:r>
          </w:p>
          <w:p w14:paraId="268D46D4" w14:textId="77777777" w:rsidR="002701F0" w:rsidRPr="002701F0" w:rsidRDefault="002701F0" w:rsidP="002701F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</w:p>
          <w:p w14:paraId="14E30344" w14:textId="77777777" w:rsidR="002701F0" w:rsidRPr="002701F0" w:rsidRDefault="002701F0" w:rsidP="002701F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lang w:eastAsia="ru-RU"/>
              </w:rPr>
              <w:t xml:space="preserve">и проведение творческих встреч, </w:t>
            </w:r>
          </w:p>
          <w:p w14:paraId="64010FC8" w14:textId="77777777" w:rsidR="002701F0" w:rsidRPr="002701F0" w:rsidRDefault="002701F0" w:rsidP="002701F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lang w:eastAsia="ru-RU"/>
              </w:rPr>
              <w:t>тематических вечеров и др.</w:t>
            </w:r>
          </w:p>
        </w:tc>
        <w:tc>
          <w:tcPr>
            <w:tcW w:w="1666" w:type="dxa"/>
          </w:tcPr>
          <w:p w14:paraId="17C761D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lastRenderedPageBreak/>
              <w:t xml:space="preserve">Тамбовская область, Сампурский район, </w:t>
            </w:r>
          </w:p>
          <w:p w14:paraId="570079E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п. Сатинка, </w:t>
            </w:r>
          </w:p>
          <w:p w14:paraId="48523B4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ул. Олимпийская, д.1</w:t>
            </w:r>
          </w:p>
        </w:tc>
        <w:tc>
          <w:tcPr>
            <w:tcW w:w="2709" w:type="dxa"/>
          </w:tcPr>
          <w:p w14:paraId="15B83BB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Левкин А.Н. </w:t>
            </w:r>
          </w:p>
          <w:p w14:paraId="57D825D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1A315A37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Тел.: 89537060865 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mbucdd</w:t>
            </w:r>
            <w:r w:rsidRPr="002701F0">
              <w:rPr>
                <w:rFonts w:ascii="Times New Roman" w:eastAsia="Calibri" w:hAnsi="Times New Roman" w:cs="Times New Roman"/>
              </w:rPr>
              <w:t>@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2701F0">
              <w:rPr>
                <w:rFonts w:ascii="Times New Roman" w:eastAsia="Calibri" w:hAnsi="Times New Roman" w:cs="Times New Roman"/>
              </w:rPr>
              <w:t>.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  <w:p w14:paraId="725EBC0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2" w:type="dxa"/>
          </w:tcPr>
          <w:p w14:paraId="376066C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  <w:shd w:val="clear" w:color="auto" w:fill="FFFFFF"/>
              </w:rPr>
              <w:t>Последнее воскресенье месяца,</w:t>
            </w:r>
          </w:p>
          <w:p w14:paraId="0852F107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14:00</w:t>
            </w:r>
          </w:p>
        </w:tc>
        <w:tc>
          <w:tcPr>
            <w:tcW w:w="1663" w:type="dxa"/>
          </w:tcPr>
          <w:p w14:paraId="70F5572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562" w:type="dxa"/>
          </w:tcPr>
          <w:p w14:paraId="0F1C990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701F0" w:rsidRPr="002701F0" w14:paraId="760F314C" w14:textId="77777777" w:rsidTr="00451560">
        <w:tc>
          <w:tcPr>
            <w:tcW w:w="1688" w:type="dxa"/>
          </w:tcPr>
          <w:p w14:paraId="2383CFF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Сампурский сельский Дом культуры филиал </w:t>
            </w:r>
          </w:p>
          <w:p w14:paraId="12CD2F7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МБУ «Сампурский Центр досуговой деятельности»</w:t>
            </w:r>
          </w:p>
        </w:tc>
        <w:tc>
          <w:tcPr>
            <w:tcW w:w="1690" w:type="dxa"/>
          </w:tcPr>
          <w:p w14:paraId="64A3873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Клуб</w:t>
            </w:r>
          </w:p>
          <w:p w14:paraId="7086C9F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</w:t>
            </w:r>
          </w:p>
          <w:p w14:paraId="7DFE7D57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«Ветеран»</w:t>
            </w:r>
          </w:p>
        </w:tc>
        <w:tc>
          <w:tcPr>
            <w:tcW w:w="1840" w:type="dxa"/>
          </w:tcPr>
          <w:p w14:paraId="271B5B6F" w14:textId="77777777" w:rsidR="002701F0" w:rsidRPr="002701F0" w:rsidRDefault="002701F0" w:rsidP="002701F0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701F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Создание благоприятных условий для реализации творческих, культурных потребностей, развития личного потенциала граждан старшего поколения.</w:t>
            </w:r>
          </w:p>
        </w:tc>
        <w:tc>
          <w:tcPr>
            <w:tcW w:w="1666" w:type="dxa"/>
          </w:tcPr>
          <w:p w14:paraId="5F8F694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Тамбовская область, Сампурский район, </w:t>
            </w:r>
          </w:p>
          <w:p w14:paraId="1BC7566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с. Сампур, </w:t>
            </w:r>
          </w:p>
          <w:p w14:paraId="4949DC45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ул. Советская, д.1</w:t>
            </w:r>
          </w:p>
        </w:tc>
        <w:tc>
          <w:tcPr>
            <w:tcW w:w="2709" w:type="dxa"/>
          </w:tcPr>
          <w:p w14:paraId="319427C5" w14:textId="77777777" w:rsidR="002701F0" w:rsidRPr="002701F0" w:rsidRDefault="002701F0" w:rsidP="002701F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701F0">
              <w:rPr>
                <w:rFonts w:ascii="Times New Roman" w:eastAsia="Calibri" w:hAnsi="Times New Roman" w:cs="Times New Roman"/>
                <w:bCs/>
              </w:rPr>
              <w:t xml:space="preserve">Севостьянова С.Н.,    </w:t>
            </w:r>
          </w:p>
          <w:p w14:paraId="1BC68F34" w14:textId="77777777" w:rsidR="002701F0" w:rsidRPr="002701F0" w:rsidRDefault="002701F0" w:rsidP="002701F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701F0">
              <w:rPr>
                <w:rFonts w:ascii="Times New Roman" w:eastAsia="Calibri" w:hAnsi="Times New Roman" w:cs="Times New Roman"/>
                <w:bCs/>
              </w:rPr>
              <w:t xml:space="preserve">Тел.: 89204818402 </w:t>
            </w:r>
            <w:hyperlink r:id="rId11" w:history="1">
              <w:r w:rsidRPr="002701F0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dk.sampursky@yandex.ru</w:t>
              </w:r>
            </w:hyperlink>
          </w:p>
          <w:p w14:paraId="2B70812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2" w:type="dxa"/>
          </w:tcPr>
          <w:p w14:paraId="1618798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Последнее воскресенье месяца 11:00</w:t>
            </w:r>
          </w:p>
        </w:tc>
        <w:tc>
          <w:tcPr>
            <w:tcW w:w="1663" w:type="dxa"/>
          </w:tcPr>
          <w:p w14:paraId="43FB3C9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562" w:type="dxa"/>
          </w:tcPr>
          <w:p w14:paraId="1850FD3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701F0" w:rsidRPr="002701F0" w14:paraId="1C4092AA" w14:textId="77777777" w:rsidTr="00451560">
        <w:trPr>
          <w:trHeight w:val="699"/>
        </w:trPr>
        <w:tc>
          <w:tcPr>
            <w:tcW w:w="1688" w:type="dxa"/>
          </w:tcPr>
          <w:p w14:paraId="3FE3164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Сельский Дом культуры филиал поселка совхоза «Россия» </w:t>
            </w:r>
          </w:p>
          <w:p w14:paraId="05DADB1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МБУ «Сампурский Центр досуговой деятельности»</w:t>
            </w:r>
          </w:p>
        </w:tc>
        <w:tc>
          <w:tcPr>
            <w:tcW w:w="1690" w:type="dxa"/>
          </w:tcPr>
          <w:p w14:paraId="3813E2C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Клуб</w:t>
            </w:r>
          </w:p>
          <w:p w14:paraId="6DEF31C6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</w:t>
            </w:r>
          </w:p>
          <w:p w14:paraId="0C55581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 «Хозяюшка»</w:t>
            </w:r>
          </w:p>
        </w:tc>
        <w:tc>
          <w:tcPr>
            <w:tcW w:w="1840" w:type="dxa"/>
          </w:tcPr>
          <w:p w14:paraId="41213835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Раскрытие личностного потенциала </w:t>
            </w:r>
          </w:p>
          <w:p w14:paraId="32761887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и приобщение пожилых</w:t>
            </w:r>
          </w:p>
          <w:p w14:paraId="7797D39F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людей к активной жизни в обществе.</w:t>
            </w:r>
          </w:p>
          <w:p w14:paraId="169E8023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Развитие познавательных навыков </w:t>
            </w:r>
          </w:p>
          <w:p w14:paraId="59A67E7A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и совершен-ствование</w:t>
            </w:r>
          </w:p>
          <w:p w14:paraId="634EFE43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мастерства.</w:t>
            </w:r>
          </w:p>
          <w:p w14:paraId="687D386A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lastRenderedPageBreak/>
              <w:t>Пропаганда здорового образа жизни.</w:t>
            </w:r>
          </w:p>
        </w:tc>
        <w:tc>
          <w:tcPr>
            <w:tcW w:w="1666" w:type="dxa"/>
          </w:tcPr>
          <w:p w14:paraId="26EA1FD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lastRenderedPageBreak/>
              <w:t xml:space="preserve">Тамбовская область, Сампурский район, </w:t>
            </w:r>
          </w:p>
          <w:p w14:paraId="7ED33837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поселка совхоза «Россия»,</w:t>
            </w:r>
          </w:p>
          <w:p w14:paraId="08208507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ул. Ленина, </w:t>
            </w:r>
          </w:p>
          <w:p w14:paraId="629C188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д. 12</w:t>
            </w:r>
          </w:p>
        </w:tc>
        <w:tc>
          <w:tcPr>
            <w:tcW w:w="2709" w:type="dxa"/>
          </w:tcPr>
          <w:p w14:paraId="1965318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Смирнова А.С.,</w:t>
            </w:r>
          </w:p>
          <w:p w14:paraId="5A2AF7D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3D73CCF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Тел.: 89913502097</w:t>
            </w:r>
          </w:p>
          <w:p w14:paraId="1E8B57A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701F0">
              <w:rPr>
                <w:rFonts w:ascii="Times New Roman" w:eastAsia="Times New Roman" w:hAnsi="Times New Roman" w:cs="Times New Roman"/>
                <w:bCs/>
                <w:color w:val="1D1B11"/>
                <w:shd w:val="clear" w:color="auto" w:fill="FFFFFF"/>
                <w:lang w:eastAsia="ru-RU"/>
              </w:rPr>
              <w:t>tina.smirnova.66@mail.ru</w:t>
            </w:r>
          </w:p>
        </w:tc>
        <w:tc>
          <w:tcPr>
            <w:tcW w:w="1742" w:type="dxa"/>
          </w:tcPr>
          <w:p w14:paraId="62AF8547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 xml:space="preserve">Последнее воскресенье месяца </w:t>
            </w:r>
          </w:p>
          <w:p w14:paraId="0298D12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15:00</w:t>
            </w:r>
          </w:p>
        </w:tc>
        <w:tc>
          <w:tcPr>
            <w:tcW w:w="1663" w:type="dxa"/>
          </w:tcPr>
          <w:p w14:paraId="3B9DAA2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562" w:type="dxa"/>
          </w:tcPr>
          <w:p w14:paraId="2A94745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701F0" w:rsidRPr="002701F0" w14:paraId="00E81E7E" w14:textId="77777777" w:rsidTr="00451560">
        <w:tc>
          <w:tcPr>
            <w:tcW w:w="1688" w:type="dxa"/>
          </w:tcPr>
          <w:p w14:paraId="744741C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Петровский сельский клуб филиал </w:t>
            </w:r>
          </w:p>
          <w:p w14:paraId="6CB4183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МБУ «Сампурский Центр досуговой деятельности»</w:t>
            </w:r>
          </w:p>
        </w:tc>
        <w:tc>
          <w:tcPr>
            <w:tcW w:w="1690" w:type="dxa"/>
          </w:tcPr>
          <w:p w14:paraId="541289A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Клуб </w:t>
            </w:r>
          </w:p>
          <w:p w14:paraId="66373C4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</w:t>
            </w:r>
          </w:p>
          <w:p w14:paraId="7011737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«Патриот»</w:t>
            </w:r>
          </w:p>
        </w:tc>
        <w:tc>
          <w:tcPr>
            <w:tcW w:w="1840" w:type="dxa"/>
          </w:tcPr>
          <w:p w14:paraId="6887BB73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Организация досуга пожилых людей;</w:t>
            </w:r>
          </w:p>
          <w:p w14:paraId="3A2F2A88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создание условий </w:t>
            </w:r>
          </w:p>
          <w:p w14:paraId="3E7F71A2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для активного отдыха и участия старшего поколения </w:t>
            </w:r>
          </w:p>
          <w:p w14:paraId="3A371F9B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в общественной жизни;</w:t>
            </w:r>
          </w:p>
          <w:p w14:paraId="6FC44949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объединение людей старшего поколения </w:t>
            </w:r>
          </w:p>
          <w:p w14:paraId="583C5667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интересам, проведение вечеров отдыха, концертов, конкурсно - развлекатель-ных программ, тематических вечеров</w:t>
            </w:r>
          </w:p>
        </w:tc>
        <w:tc>
          <w:tcPr>
            <w:tcW w:w="1666" w:type="dxa"/>
          </w:tcPr>
          <w:p w14:paraId="1DCB820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Тамбовская область, Сампурский район, </w:t>
            </w:r>
          </w:p>
          <w:p w14:paraId="234789B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с. Петровка,</w:t>
            </w:r>
          </w:p>
          <w:p w14:paraId="0A7A855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ул. Садовая,</w:t>
            </w:r>
          </w:p>
          <w:p w14:paraId="195A81B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д. 4</w:t>
            </w:r>
          </w:p>
        </w:tc>
        <w:tc>
          <w:tcPr>
            <w:tcW w:w="2709" w:type="dxa"/>
          </w:tcPr>
          <w:p w14:paraId="402E65C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Шарова Г.Е.,</w:t>
            </w:r>
          </w:p>
          <w:p w14:paraId="4F0259A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283652E1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Тел.: 89204725010</w:t>
            </w:r>
          </w:p>
          <w:p w14:paraId="47165B34" w14:textId="77777777" w:rsidR="002701F0" w:rsidRPr="002701F0" w:rsidRDefault="002701F0" w:rsidP="002701F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hyperlink r:id="rId12" w:history="1">
              <w:r w:rsidRPr="002701F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galina.sharova.68@mail.ru</w:t>
              </w:r>
            </w:hyperlink>
          </w:p>
          <w:p w14:paraId="3FB5AF16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2" w:type="dxa"/>
          </w:tcPr>
          <w:p w14:paraId="380AA6A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Последнее воскресенье месяца 15:00</w:t>
            </w:r>
            <w:r w:rsidRPr="002701F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63" w:type="dxa"/>
          </w:tcPr>
          <w:p w14:paraId="0BA7147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562" w:type="dxa"/>
          </w:tcPr>
          <w:p w14:paraId="23C969A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701F0" w:rsidRPr="002701F0" w14:paraId="6592ABD0" w14:textId="77777777" w:rsidTr="00451560">
        <w:tc>
          <w:tcPr>
            <w:tcW w:w="1688" w:type="dxa"/>
          </w:tcPr>
          <w:p w14:paraId="63E678E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Первомайская сельская библиотека-филиал </w:t>
            </w:r>
          </w:p>
          <w:p w14:paraId="1BB9FBE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МБУ «Сампурская Центральная библиотека»</w:t>
            </w:r>
          </w:p>
        </w:tc>
        <w:tc>
          <w:tcPr>
            <w:tcW w:w="1690" w:type="dxa"/>
          </w:tcPr>
          <w:p w14:paraId="4902CAF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Клуб </w:t>
            </w:r>
          </w:p>
          <w:p w14:paraId="0B31B9C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по интересам «Афродита»</w:t>
            </w:r>
          </w:p>
        </w:tc>
        <w:tc>
          <w:tcPr>
            <w:tcW w:w="1840" w:type="dxa"/>
          </w:tcPr>
          <w:p w14:paraId="0DB0E2C9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Организация активного досуга для граждан старшего поколения</w:t>
            </w:r>
          </w:p>
        </w:tc>
        <w:tc>
          <w:tcPr>
            <w:tcW w:w="1666" w:type="dxa"/>
          </w:tcPr>
          <w:p w14:paraId="55F8E42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Тамбовская область,  Сампурский   район, </w:t>
            </w:r>
          </w:p>
          <w:p w14:paraId="4856842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 с. Первомайское, ул. Школьная, д. 10</w:t>
            </w:r>
          </w:p>
        </w:tc>
        <w:tc>
          <w:tcPr>
            <w:tcW w:w="2709" w:type="dxa"/>
          </w:tcPr>
          <w:p w14:paraId="3A1915B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Зяблова В. А.</w:t>
            </w:r>
          </w:p>
          <w:p w14:paraId="6F634B9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4F57196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Тел.: 89027281454</w:t>
            </w:r>
          </w:p>
        </w:tc>
        <w:tc>
          <w:tcPr>
            <w:tcW w:w="1742" w:type="dxa"/>
          </w:tcPr>
          <w:p w14:paraId="5B7727F6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2701F0">
              <w:rPr>
                <w:rFonts w:ascii="Times New Roman" w:eastAsia="Calibri" w:hAnsi="Times New Roman" w:cs="Times New Roman"/>
              </w:rPr>
              <w:t xml:space="preserve"> декада января, марта, </w:t>
            </w:r>
          </w:p>
          <w:p w14:paraId="0544FF8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мая, </w:t>
            </w:r>
          </w:p>
          <w:p w14:paraId="430ACA5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июля, сентября</w:t>
            </w:r>
          </w:p>
          <w:p w14:paraId="100204B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 ноября</w:t>
            </w:r>
          </w:p>
          <w:p w14:paraId="387C8DE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15:00</w:t>
            </w:r>
          </w:p>
        </w:tc>
        <w:tc>
          <w:tcPr>
            <w:tcW w:w="1663" w:type="dxa"/>
          </w:tcPr>
          <w:p w14:paraId="1D5D403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2" w:type="dxa"/>
          </w:tcPr>
          <w:p w14:paraId="1D767C7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701F0" w:rsidRPr="002701F0" w14:paraId="5AC7C13C" w14:textId="77777777" w:rsidTr="00451560">
        <w:tc>
          <w:tcPr>
            <w:tcW w:w="1688" w:type="dxa"/>
          </w:tcPr>
          <w:p w14:paraId="46D633B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lastRenderedPageBreak/>
              <w:t>МБУ «Сампурская Центральная библиотека»</w:t>
            </w:r>
          </w:p>
        </w:tc>
        <w:tc>
          <w:tcPr>
            <w:tcW w:w="1690" w:type="dxa"/>
          </w:tcPr>
          <w:p w14:paraId="2289BAB6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Школа компьютерной грамотности «Инфо-мудрец»</w:t>
            </w:r>
          </w:p>
        </w:tc>
        <w:tc>
          <w:tcPr>
            <w:tcW w:w="1840" w:type="dxa"/>
          </w:tcPr>
          <w:p w14:paraId="18CC8E71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Обучение граждан пожилого возраста  основам компьютерной грамотности</w:t>
            </w:r>
          </w:p>
        </w:tc>
        <w:tc>
          <w:tcPr>
            <w:tcW w:w="1666" w:type="dxa"/>
          </w:tcPr>
          <w:p w14:paraId="7A8152F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Тамбовская область,  Сампурский   район, </w:t>
            </w:r>
          </w:p>
          <w:p w14:paraId="4E59171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п. Сатинка, </w:t>
            </w:r>
          </w:p>
          <w:p w14:paraId="4AD69D5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ул. Новая, </w:t>
            </w:r>
          </w:p>
          <w:p w14:paraId="265F45B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д. 14</w:t>
            </w:r>
          </w:p>
        </w:tc>
        <w:tc>
          <w:tcPr>
            <w:tcW w:w="2709" w:type="dxa"/>
          </w:tcPr>
          <w:p w14:paraId="3001290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Шеина Е.И.</w:t>
            </w:r>
          </w:p>
          <w:p w14:paraId="3791002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50C00B52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Тел.: 89204760476</w:t>
            </w:r>
          </w:p>
          <w:p w14:paraId="727F2E3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е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vgeniaseina</w:t>
            </w:r>
            <w:r w:rsidRPr="002701F0">
              <w:rPr>
                <w:rFonts w:ascii="Times New Roman" w:eastAsia="Calibri" w:hAnsi="Times New Roman" w:cs="Times New Roman"/>
              </w:rPr>
              <w:t>0@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gmail</w:t>
            </w:r>
            <w:r w:rsidRPr="002701F0">
              <w:rPr>
                <w:rFonts w:ascii="Times New Roman" w:eastAsia="Calibri" w:hAnsi="Times New Roman" w:cs="Times New Roman"/>
              </w:rPr>
              <w:t>.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com</w:t>
            </w:r>
          </w:p>
        </w:tc>
        <w:tc>
          <w:tcPr>
            <w:tcW w:w="1742" w:type="dxa"/>
          </w:tcPr>
          <w:p w14:paraId="141DD81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2701F0">
              <w:rPr>
                <w:rFonts w:ascii="Times New Roman" w:eastAsia="Calibri" w:hAnsi="Times New Roman" w:cs="Times New Roman"/>
              </w:rPr>
              <w:t xml:space="preserve"> декада января,</w:t>
            </w:r>
          </w:p>
          <w:p w14:paraId="57F8B76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февраля, марта, </w:t>
            </w:r>
          </w:p>
          <w:p w14:paraId="7BA1200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апреля, </w:t>
            </w:r>
          </w:p>
          <w:p w14:paraId="6F572B3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мая</w:t>
            </w:r>
          </w:p>
          <w:p w14:paraId="7E2212D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сентября, октября, ноября</w:t>
            </w:r>
          </w:p>
          <w:p w14:paraId="7C39493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663" w:type="dxa"/>
          </w:tcPr>
          <w:p w14:paraId="3CBAF37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 да</w:t>
            </w:r>
          </w:p>
        </w:tc>
        <w:tc>
          <w:tcPr>
            <w:tcW w:w="1562" w:type="dxa"/>
          </w:tcPr>
          <w:p w14:paraId="6B19E088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701F0" w:rsidRPr="002701F0" w14:paraId="261FA80B" w14:textId="77777777" w:rsidTr="00451560">
        <w:tc>
          <w:tcPr>
            <w:tcW w:w="1688" w:type="dxa"/>
          </w:tcPr>
          <w:p w14:paraId="3C4CF02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Сампурская сельская библиотека-филиал </w:t>
            </w:r>
          </w:p>
          <w:p w14:paraId="6EA56AA5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МБУ «Сампурская Центральная библиотека»</w:t>
            </w:r>
          </w:p>
        </w:tc>
        <w:tc>
          <w:tcPr>
            <w:tcW w:w="1690" w:type="dxa"/>
          </w:tcPr>
          <w:p w14:paraId="5AF9266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Школа компьютерной грамотности «Инфо-мудрец»</w:t>
            </w:r>
          </w:p>
        </w:tc>
        <w:tc>
          <w:tcPr>
            <w:tcW w:w="1840" w:type="dxa"/>
          </w:tcPr>
          <w:p w14:paraId="23438EB2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Обучение граждан пожилого возраста  основам компьютерной грамотности</w:t>
            </w:r>
          </w:p>
        </w:tc>
        <w:tc>
          <w:tcPr>
            <w:tcW w:w="1666" w:type="dxa"/>
          </w:tcPr>
          <w:p w14:paraId="71C6028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Тамбовская область,  Сампурский   район, </w:t>
            </w:r>
          </w:p>
          <w:p w14:paraId="545ADF6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с. Сампур</w:t>
            </w:r>
          </w:p>
          <w:p w14:paraId="3D39A32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ул. Советская д.1</w:t>
            </w:r>
          </w:p>
        </w:tc>
        <w:tc>
          <w:tcPr>
            <w:tcW w:w="2709" w:type="dxa"/>
          </w:tcPr>
          <w:p w14:paraId="6735BBA1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Ченгина Л.А.</w:t>
            </w:r>
          </w:p>
          <w:p w14:paraId="136BF7D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14:paraId="3010B41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Тел.: 89204895108</w:t>
            </w:r>
          </w:p>
          <w:p w14:paraId="0BDA029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biblioteka.sampur@mail.ru</w:t>
            </w:r>
          </w:p>
        </w:tc>
        <w:tc>
          <w:tcPr>
            <w:tcW w:w="1742" w:type="dxa"/>
          </w:tcPr>
          <w:p w14:paraId="45A3319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2701F0">
              <w:rPr>
                <w:rFonts w:ascii="Times New Roman" w:eastAsia="Calibri" w:hAnsi="Times New Roman" w:cs="Times New Roman"/>
              </w:rPr>
              <w:t xml:space="preserve"> декада января,</w:t>
            </w:r>
          </w:p>
          <w:p w14:paraId="20B1CDD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февраля, марта, </w:t>
            </w:r>
          </w:p>
          <w:p w14:paraId="60335B9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апреля, </w:t>
            </w:r>
          </w:p>
          <w:p w14:paraId="2D4EAF6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мая</w:t>
            </w:r>
          </w:p>
          <w:p w14:paraId="3EAC4861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сентября, октября, ноября</w:t>
            </w:r>
          </w:p>
          <w:p w14:paraId="72618707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663" w:type="dxa"/>
          </w:tcPr>
          <w:p w14:paraId="228616E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2" w:type="dxa"/>
          </w:tcPr>
          <w:p w14:paraId="0D2A2D7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701F0" w:rsidRPr="002701F0" w14:paraId="3B001B21" w14:textId="77777777" w:rsidTr="00451560">
        <w:tc>
          <w:tcPr>
            <w:tcW w:w="1688" w:type="dxa"/>
          </w:tcPr>
          <w:p w14:paraId="277E781A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Сельская библиотека- </w:t>
            </w:r>
          </w:p>
          <w:p w14:paraId="39D2499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пос. сов-за «Россия» филиал </w:t>
            </w:r>
          </w:p>
          <w:p w14:paraId="535D54D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МБУ «Сампурская Центральная библиотека»</w:t>
            </w:r>
          </w:p>
        </w:tc>
        <w:tc>
          <w:tcPr>
            <w:tcW w:w="1690" w:type="dxa"/>
          </w:tcPr>
          <w:p w14:paraId="3E8D4833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Школа компьютерной грамотности «Инфо-мудрец»</w:t>
            </w:r>
          </w:p>
        </w:tc>
        <w:tc>
          <w:tcPr>
            <w:tcW w:w="1840" w:type="dxa"/>
          </w:tcPr>
          <w:p w14:paraId="4D17A2EB" w14:textId="77777777" w:rsidR="002701F0" w:rsidRPr="002701F0" w:rsidRDefault="002701F0" w:rsidP="002701F0">
            <w:pPr>
              <w:tabs>
                <w:tab w:val="left" w:pos="8520"/>
              </w:tabs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Обучение граждан пожилого возраста  основам компьютерной грамотности</w:t>
            </w:r>
          </w:p>
        </w:tc>
        <w:tc>
          <w:tcPr>
            <w:tcW w:w="1666" w:type="dxa"/>
          </w:tcPr>
          <w:p w14:paraId="1ED1FBC6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 xml:space="preserve">Тамбовская область,  Сампурский   район, </w:t>
            </w:r>
          </w:p>
          <w:p w14:paraId="78B48BB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п. совхоза «Россия»,</w:t>
            </w:r>
          </w:p>
          <w:p w14:paraId="4160821C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 xml:space="preserve"> ул. Ленина, </w:t>
            </w:r>
          </w:p>
          <w:p w14:paraId="2E6C409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д. 12</w:t>
            </w:r>
          </w:p>
        </w:tc>
        <w:tc>
          <w:tcPr>
            <w:tcW w:w="2709" w:type="dxa"/>
          </w:tcPr>
          <w:p w14:paraId="09F7BC1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Марцинюк И.В.</w:t>
            </w:r>
          </w:p>
          <w:p w14:paraId="7FF6F41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FFF630F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Тел.: 8915 6609674</w:t>
            </w:r>
          </w:p>
          <w:p w14:paraId="4388199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lang w:val="en-US"/>
              </w:rPr>
              <w:t>biblio</w:t>
            </w:r>
            <w:r w:rsidRPr="002701F0">
              <w:rPr>
                <w:rFonts w:ascii="Times New Roman" w:eastAsia="Calibri" w:hAnsi="Times New Roman" w:cs="Times New Roman"/>
              </w:rPr>
              <w:t>.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rossia</w:t>
            </w:r>
            <w:r w:rsidRPr="002701F0">
              <w:rPr>
                <w:rFonts w:ascii="Times New Roman" w:eastAsia="Calibri" w:hAnsi="Times New Roman" w:cs="Times New Roman"/>
              </w:rPr>
              <w:t>@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2701F0">
              <w:rPr>
                <w:rFonts w:ascii="Times New Roman" w:eastAsia="Calibri" w:hAnsi="Times New Roman" w:cs="Times New Roman"/>
              </w:rPr>
              <w:t>.</w:t>
            </w:r>
            <w:r w:rsidRPr="002701F0">
              <w:rPr>
                <w:rFonts w:ascii="Times New Roman" w:eastAsia="Calibri" w:hAnsi="Times New Roman" w:cs="Times New Roman"/>
                <w:lang w:val="en-US"/>
              </w:rPr>
              <w:t>ry</w:t>
            </w:r>
          </w:p>
        </w:tc>
        <w:tc>
          <w:tcPr>
            <w:tcW w:w="1742" w:type="dxa"/>
          </w:tcPr>
          <w:p w14:paraId="574A2884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2701F0">
              <w:rPr>
                <w:rFonts w:ascii="Times New Roman" w:eastAsia="Calibri" w:hAnsi="Times New Roman" w:cs="Times New Roman"/>
              </w:rPr>
              <w:t xml:space="preserve"> декада января,</w:t>
            </w:r>
          </w:p>
          <w:p w14:paraId="5301436B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февраля, марта, </w:t>
            </w:r>
          </w:p>
          <w:p w14:paraId="72843630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 xml:space="preserve">апреля, </w:t>
            </w:r>
          </w:p>
          <w:p w14:paraId="551FB2D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мая</w:t>
            </w:r>
          </w:p>
          <w:p w14:paraId="3C1DC9FD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сентября, октября, ноября</w:t>
            </w:r>
          </w:p>
          <w:p w14:paraId="5DDAB27E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</w:pPr>
            <w:r w:rsidRPr="002701F0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663" w:type="dxa"/>
          </w:tcPr>
          <w:p w14:paraId="29FE85D5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562" w:type="dxa"/>
          </w:tcPr>
          <w:p w14:paraId="24611219" w14:textId="77777777" w:rsidR="002701F0" w:rsidRPr="002701F0" w:rsidRDefault="002701F0" w:rsidP="002701F0">
            <w:pPr>
              <w:tabs>
                <w:tab w:val="left" w:pos="85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701F0">
              <w:rPr>
                <w:rFonts w:ascii="Times New Roman" w:eastAsia="Calibri" w:hAnsi="Times New Roman" w:cs="Times New Roman"/>
              </w:rPr>
              <w:t>6</w:t>
            </w:r>
          </w:p>
        </w:tc>
      </w:tr>
    </w:tbl>
    <w:p w14:paraId="0E1D96DC" w14:textId="77777777" w:rsidR="002701F0" w:rsidRPr="002701F0" w:rsidRDefault="002701F0" w:rsidP="002701F0"/>
    <w:p w14:paraId="20312F8B" w14:textId="77777777" w:rsidR="002701F0" w:rsidRPr="002701F0" w:rsidRDefault="002701F0" w:rsidP="002701F0"/>
    <w:p w14:paraId="60C743D2" w14:textId="77777777" w:rsidR="00466CE6" w:rsidRDefault="00466CE6"/>
    <w:sectPr w:rsidR="00466CE6" w:rsidSect="003F4A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B520" w14:textId="77777777" w:rsidR="000C3E2B" w:rsidRDefault="002701F0">
    <w:pPr>
      <w:pStyle w:val="a3"/>
      <w:jc w:val="center"/>
    </w:pPr>
    <w:r>
      <w:t xml:space="preserve">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 xml:space="preserve">                                         продолж</w:t>
    </w:r>
    <w:r>
      <w:t xml:space="preserve">ение Приложения                                              </w:t>
    </w:r>
  </w:p>
  <w:p w14:paraId="1BA646FF" w14:textId="77777777" w:rsidR="000C3E2B" w:rsidRDefault="002701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213B" w14:textId="77777777" w:rsidR="000C3E2B" w:rsidRDefault="002701F0">
    <w:pPr>
      <w:pStyle w:val="Standard"/>
      <w:spacing w:after="0" w:line="240" w:lineRule="auto"/>
      <w:jc w:val="center"/>
      <w:rPr>
        <w:rFonts w:ascii="Times New Roman" w:hAnsi="Times New Roman"/>
        <w:sz w:val="28"/>
        <w:szCs w:val="28"/>
      </w:rPr>
    </w:pPr>
  </w:p>
  <w:p w14:paraId="7F5B9EC2" w14:textId="77777777" w:rsidR="000C3E2B" w:rsidRDefault="002701F0">
    <w:pPr>
      <w:pStyle w:val="Standard"/>
      <w:shd w:val="clear" w:color="auto" w:fill="FFFFFF"/>
      <w:spacing w:after="0" w:line="240" w:lineRule="auto"/>
      <w:rPr>
        <w:rFonts w:ascii="Times New Roman" w:hAnsi="Times New Roman"/>
        <w:sz w:val="24"/>
        <w:szCs w:val="24"/>
      </w:rPr>
    </w:pPr>
  </w:p>
  <w:p w14:paraId="78E67FDE" w14:textId="77777777" w:rsidR="000C3E2B" w:rsidRDefault="002701F0">
    <w:pPr>
      <w:pStyle w:val="Standard"/>
      <w:shd w:val="clear" w:color="auto" w:fill="FFFFFF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F89"/>
    <w:multiLevelType w:val="multilevel"/>
    <w:tmpl w:val="A634A50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39E71599"/>
    <w:multiLevelType w:val="multilevel"/>
    <w:tmpl w:val="ABA0C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0EDE"/>
    <w:multiLevelType w:val="hybridMultilevel"/>
    <w:tmpl w:val="1DC6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11CD"/>
    <w:multiLevelType w:val="multilevel"/>
    <w:tmpl w:val="53822874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sz w:val="28"/>
        <w:szCs w:val="24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  <w:szCs w:val="24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sz w:val="28"/>
        <w:szCs w:val="24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sz w:val="28"/>
        <w:szCs w:val="24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sz w:val="28"/>
        <w:szCs w:val="24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sz w:val="28"/>
        <w:szCs w:val="24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sz w:val="28"/>
        <w:szCs w:val="24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sz w:val="28"/>
        <w:szCs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A0"/>
    <w:rsid w:val="002701F0"/>
    <w:rsid w:val="00466CE6"/>
    <w:rsid w:val="008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98BD"/>
  <w15:chartTrackingRefBased/>
  <w15:docId w15:val="{21375ECA-0B5F-4471-AF61-4C378933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1F0"/>
  </w:style>
  <w:style w:type="paragraph" w:customStyle="1" w:styleId="Standard">
    <w:name w:val="Standard"/>
    <w:rsid w:val="002701F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1">
    <w:name w:val="WW8Num1"/>
    <w:basedOn w:val="a2"/>
    <w:rsid w:val="002701F0"/>
    <w:pPr>
      <w:numPr>
        <w:numId w:val="1"/>
      </w:numPr>
    </w:pPr>
  </w:style>
  <w:style w:type="numbering" w:customStyle="1" w:styleId="1">
    <w:name w:val="Нет списка1"/>
    <w:next w:val="a2"/>
    <w:uiPriority w:val="99"/>
    <w:semiHidden/>
    <w:unhideWhenUsed/>
    <w:rsid w:val="002701F0"/>
  </w:style>
  <w:style w:type="paragraph" w:styleId="a5">
    <w:name w:val="footer"/>
    <w:basedOn w:val="a"/>
    <w:link w:val="a6"/>
    <w:uiPriority w:val="99"/>
    <w:rsid w:val="002701F0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2701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11">
    <w:name w:val="WW8Num11"/>
    <w:basedOn w:val="a2"/>
    <w:rsid w:val="002701F0"/>
  </w:style>
  <w:style w:type="paragraph" w:customStyle="1" w:styleId="10">
    <w:name w:val="Заголовок1"/>
    <w:basedOn w:val="a"/>
    <w:next w:val="a"/>
    <w:uiPriority w:val="10"/>
    <w:qFormat/>
    <w:rsid w:val="002701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8"/>
    <w:uiPriority w:val="10"/>
    <w:rsid w:val="002701F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11">
    <w:name w:val="Нет списка11"/>
    <w:next w:val="a2"/>
    <w:uiPriority w:val="99"/>
    <w:semiHidden/>
    <w:unhideWhenUsed/>
    <w:rsid w:val="002701F0"/>
  </w:style>
  <w:style w:type="paragraph" w:customStyle="1" w:styleId="Textbody">
    <w:name w:val="Text body"/>
    <w:basedOn w:val="Standard"/>
    <w:rsid w:val="002701F0"/>
    <w:pPr>
      <w:spacing w:after="120"/>
    </w:pPr>
  </w:style>
  <w:style w:type="paragraph" w:styleId="a9">
    <w:name w:val="List Paragraph"/>
    <w:basedOn w:val="Standard"/>
    <w:rsid w:val="002701F0"/>
    <w:pPr>
      <w:spacing w:after="160" w:line="251" w:lineRule="auto"/>
      <w:ind w:left="720"/>
    </w:pPr>
    <w:rPr>
      <w:rFonts w:ascii="Cambria" w:eastAsia="Cambria" w:hAnsi="Cambria"/>
    </w:rPr>
  </w:style>
  <w:style w:type="paragraph" w:customStyle="1" w:styleId="TableContents">
    <w:name w:val="Table Contents"/>
    <w:basedOn w:val="Standard"/>
    <w:rsid w:val="002701F0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27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01F0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762,bqiaagaaeyqcaaagiaiaaanjbgaabvcgaaaaaaaaaaaaaaaaaaaaaaaaaaaaaaaaaaaaaaaaaaaaaaaaaaaaaaaaaaaaaaaaaaaaaaaaaaaaaaaaaaaaaaaaaaaaaaaaaaaaaaaaaaaaaaaaaaaaaaaaaaaaaaaaaaaaaaaaaaaaaaaaaaaaaaaaaaaaaaaaaaaaaaaaaaaaaaaaaaaaaaaaaaaaaaaaaaaaaaaa"/>
    <w:basedOn w:val="a"/>
    <w:rsid w:val="0027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7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3">
    <w:name w:val="2103"/>
    <w:aliases w:val="bqiaagaaeyqcaaagiaiaaaoebwaabawhaaaaaaaaaaaaaaaaaaaaaaaaaaaaaaaaaaaaaaaaaaaaaaaaaaaaaaaaaaaaaaaaaaaaaaaaaaaaaaaaaaaaaaaaaaaaaaaaaaaaaaaaaaaaaaaaaaaaaaaaaaaaaaaaaaaaaaaaaaaaaaaaaaaaaaaaaaaaaaaaaaaaaaaaaaaaaaaaaaaaaaaaaaaaaaaaaaaaaaaa"/>
    <w:basedOn w:val="a0"/>
    <w:rsid w:val="002701F0"/>
  </w:style>
  <w:style w:type="character" w:customStyle="1" w:styleId="1589">
    <w:name w:val="1589"/>
    <w:aliases w:val="bqiaagaaeyqcaaagiaiaaaocbqaabaofaaaaaaaaaaaaaaaaaaaaaaaaaaaaaaaaaaaaaaaaaaaaaaaaaaaaaaaaaaaaaaaaaaaaaaaaaaaaaaaaaaaaaaaaaaaaaaaaaaaaaaaaaaaaaaaaaaaaaaaaaaaaaaaaaaaaaaaaaaaaaaaaaaaaaaaaaaaaaaaaaaaaaaaaaaaaaaaaaaaaaaaaaaaaaaaaaaaaaaaa"/>
    <w:basedOn w:val="a0"/>
    <w:rsid w:val="002701F0"/>
  </w:style>
  <w:style w:type="character" w:customStyle="1" w:styleId="1306">
    <w:name w:val="1306"/>
    <w:aliases w:val="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2701F0"/>
  </w:style>
  <w:style w:type="table" w:customStyle="1" w:styleId="12">
    <w:name w:val="Сетка таблицы1"/>
    <w:basedOn w:val="a1"/>
    <w:next w:val="ad"/>
    <w:uiPriority w:val="39"/>
    <w:rsid w:val="0027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unhideWhenUsed/>
    <w:rsid w:val="0027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7"/>
    <w:uiPriority w:val="10"/>
    <w:qFormat/>
    <w:rsid w:val="002701F0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3">
    <w:name w:val="Заголовок Знак1"/>
    <w:basedOn w:val="a0"/>
    <w:uiPriority w:val="10"/>
    <w:rsid w:val="0027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10">
    <w:name w:val="Сетка таблицы11"/>
    <w:basedOn w:val="a1"/>
    <w:next w:val="ad"/>
    <w:uiPriority w:val="39"/>
    <w:rsid w:val="0027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2F516C979C45145B5884A11791E2E17A3BD3AC65C8C5F9B433F412568C7C0E4293BFC28A7C04AB7AF97B380Fi9V3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2F516C979C45145B5884A11791E2E17830D0AE64CBC5F9B433F412568C7C0E4293BFC28A7C04AB7AF97B380Fi9V3I" TargetMode="External"/><Relationship Id="rId12" Type="http://schemas.openxmlformats.org/officeDocument/2006/relationships/hyperlink" Target="mailto:galina.sharova.6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2F516C979C45145B5884A11791E2E17830D5AE64C8C5F9B433F412568C7C0E4293BFC28A7C04AB7AF97B380Fi9V3I" TargetMode="External"/><Relationship Id="rId11" Type="http://schemas.openxmlformats.org/officeDocument/2006/relationships/hyperlink" Target="mailto:dk.sampursky@yandex.ru" TargetMode="External"/><Relationship Id="rId5" Type="http://schemas.openxmlformats.org/officeDocument/2006/relationships/hyperlink" Target="consultantplus://offline/ref=012F516C979C45145B5884A11791E2E17830D4A860CCC5F9B433F412568C7C0E4293BFC28A7C04AB7AF97B380Fi9V3I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4648</Words>
  <Characters>26499</Characters>
  <Application>Microsoft Office Word</Application>
  <DocSecurity>0</DocSecurity>
  <Lines>220</Lines>
  <Paragraphs>62</Paragraphs>
  <ScaleCrop>false</ScaleCrop>
  <Company/>
  <LinksUpToDate>false</LinksUpToDate>
  <CharactersWithSpaces>31085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2025-02-19T12:35:00Z</dcterms:created>
  <dcterms:modified xsi:type="dcterms:W3CDTF">2025-02-19T12:39:00Z</dcterms:modified>
</cp:coreProperties>
</file>